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3B" w:rsidRPr="00CA24DF" w:rsidRDefault="0066493B" w:rsidP="0066493B">
      <w:pPr>
        <w:pStyle w:val="3"/>
      </w:pPr>
      <w:r w:rsidRPr="00CA24DF">
        <w:t xml:space="preserve">Отчет по этапам </w:t>
      </w:r>
      <w:r>
        <w:t>работ</w:t>
      </w:r>
      <w:r w:rsidRPr="00CA24DF">
        <w:t>, завершенным в 2014 г. в соответствии с планом НИР института</w:t>
      </w:r>
    </w:p>
    <w:p w:rsidR="0066493B" w:rsidRPr="00FA5C76" w:rsidRDefault="0066493B" w:rsidP="0066493B">
      <w:pPr>
        <w:pStyle w:val="WW-"/>
        <w:rPr>
          <w:lang w:val="ru-RU"/>
        </w:rPr>
      </w:pPr>
    </w:p>
    <w:p w:rsidR="0066493B" w:rsidRPr="002F5F7C" w:rsidRDefault="0066493B" w:rsidP="0066493B">
      <w:pPr>
        <w:pStyle w:val="WW-"/>
        <w:rPr>
          <w:rFonts w:ascii="Times New Roman" w:hAnsi="Times New Roman" w:cs="Times New Roman"/>
          <w:sz w:val="24"/>
          <w:szCs w:val="24"/>
          <w:lang w:val="ru-RU"/>
        </w:rPr>
      </w:pPr>
      <w:r w:rsidRPr="002F5F7C">
        <w:rPr>
          <w:rFonts w:ascii="Times New Roman" w:hAnsi="Times New Roman" w:cs="Times New Roman"/>
          <w:sz w:val="24"/>
          <w:szCs w:val="24"/>
          <w:lang w:val="ru-RU"/>
        </w:rPr>
        <w:t xml:space="preserve">Проект НИР </w:t>
      </w:r>
      <w:r w:rsidR="00210C9F" w:rsidRPr="00210C9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F5F7C">
        <w:rPr>
          <w:rFonts w:ascii="Times New Roman" w:hAnsi="Times New Roman" w:cs="Times New Roman"/>
          <w:sz w:val="24"/>
          <w:szCs w:val="24"/>
          <w:lang w:val="ru-RU"/>
        </w:rPr>
        <w:t>.3.1.2. «Исследование процессов в атмосфере, гидросфере и окружающей среде методами математического моделирования».</w:t>
      </w:r>
    </w:p>
    <w:p w:rsidR="0066493B" w:rsidRPr="002F5F7C" w:rsidRDefault="0066493B" w:rsidP="0066493B">
      <w:pPr>
        <w:pStyle w:val="WW-"/>
        <w:rPr>
          <w:rFonts w:ascii="Times New Roman" w:hAnsi="Times New Roman" w:cs="Times New Roman"/>
          <w:sz w:val="24"/>
          <w:szCs w:val="24"/>
          <w:lang w:val="ru-RU"/>
        </w:rPr>
      </w:pPr>
      <w:r w:rsidRPr="002F5F7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F5F7C">
        <w:rPr>
          <w:rFonts w:ascii="Times New Roman" w:hAnsi="Times New Roman" w:cs="Times New Roman"/>
          <w:sz w:val="24"/>
          <w:szCs w:val="24"/>
          <w:lang w:val="ru-RU"/>
        </w:rPr>
        <w:t>Номер государственной регистрации НИР 01201370227.</w:t>
      </w:r>
    </w:p>
    <w:p w:rsidR="0066493B" w:rsidRPr="002F5F7C" w:rsidRDefault="0066493B" w:rsidP="0066493B">
      <w:pPr>
        <w:pStyle w:val="WW-"/>
        <w:rPr>
          <w:rFonts w:ascii="Times New Roman" w:hAnsi="Times New Roman" w:cs="Times New Roman"/>
          <w:sz w:val="24"/>
          <w:szCs w:val="24"/>
          <w:lang w:val="ru-RU"/>
        </w:rPr>
      </w:pPr>
      <w:r w:rsidRPr="002F5F7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2F5F7C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Руководители: </w:t>
      </w:r>
      <w:proofErr w:type="spellStart"/>
      <w:r w:rsidRPr="002F5F7C">
        <w:rPr>
          <w:rFonts w:ascii="Times New Roman" w:hAnsi="Times New Roman" w:cs="Times New Roman"/>
          <w:sz w:val="24"/>
          <w:szCs w:val="24"/>
          <w:lang w:val="ru-RU"/>
        </w:rPr>
        <w:t>д.ф.-м.н</w:t>
      </w:r>
      <w:proofErr w:type="spellEnd"/>
      <w:r w:rsidRPr="002F5F7C">
        <w:rPr>
          <w:rFonts w:ascii="Times New Roman" w:hAnsi="Times New Roman" w:cs="Times New Roman"/>
          <w:sz w:val="24"/>
          <w:szCs w:val="24"/>
          <w:lang w:val="ru-RU"/>
        </w:rPr>
        <w:t xml:space="preserve">. Кузин В.И., </w:t>
      </w:r>
      <w:proofErr w:type="spellStart"/>
      <w:r w:rsidRPr="002F5F7C">
        <w:rPr>
          <w:rFonts w:ascii="Times New Roman" w:hAnsi="Times New Roman" w:cs="Times New Roman"/>
          <w:sz w:val="24"/>
          <w:szCs w:val="24"/>
          <w:lang w:val="ru-RU"/>
        </w:rPr>
        <w:t>д.ф.-м.н</w:t>
      </w:r>
      <w:proofErr w:type="spellEnd"/>
      <w:r w:rsidRPr="002F5F7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F5F7C">
        <w:rPr>
          <w:rFonts w:ascii="Times New Roman" w:hAnsi="Times New Roman" w:cs="Times New Roman"/>
          <w:sz w:val="24"/>
          <w:szCs w:val="24"/>
          <w:lang w:val="ru-RU"/>
        </w:rPr>
        <w:t>Пененко</w:t>
      </w:r>
      <w:proofErr w:type="spellEnd"/>
      <w:r w:rsidRPr="002F5F7C">
        <w:rPr>
          <w:rFonts w:ascii="Times New Roman" w:hAnsi="Times New Roman" w:cs="Times New Roman"/>
          <w:sz w:val="24"/>
          <w:szCs w:val="24"/>
          <w:lang w:val="ru-RU"/>
        </w:rPr>
        <w:t xml:space="preserve"> В.В.</w:t>
      </w:r>
      <w:proofErr w:type="gramEnd"/>
    </w:p>
    <w:p w:rsidR="0066493B" w:rsidRPr="002F5F7C" w:rsidRDefault="0066493B" w:rsidP="0066493B">
      <w:pPr>
        <w:pStyle w:val="WW-"/>
        <w:rPr>
          <w:rFonts w:ascii="Times New Roman" w:hAnsi="Times New Roman" w:cs="Times New Roman"/>
          <w:sz w:val="24"/>
          <w:szCs w:val="24"/>
          <w:lang w:val="ru-RU"/>
        </w:rPr>
      </w:pPr>
      <w:r w:rsidRPr="002F5F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2. </w:t>
      </w:r>
      <w:r w:rsidRPr="002F5F7C">
        <w:rPr>
          <w:rFonts w:ascii="Times New Roman" w:hAnsi="Times New Roman" w:cs="Times New Roman"/>
          <w:sz w:val="24"/>
          <w:szCs w:val="24"/>
          <w:lang w:val="ru-RU"/>
        </w:rPr>
        <w:t>Развитие моделей и методов для оценок экологической перспективы».</w:t>
      </w:r>
    </w:p>
    <w:p w:rsidR="0066493B" w:rsidRPr="002F5F7C" w:rsidRDefault="0066493B" w:rsidP="0066493B">
      <w:pPr>
        <w:pStyle w:val="WW-"/>
        <w:rPr>
          <w:rFonts w:ascii="Times New Roman" w:hAnsi="Times New Roman" w:cs="Times New Roman"/>
          <w:sz w:val="24"/>
          <w:szCs w:val="24"/>
          <w:lang w:val="ru-RU"/>
        </w:rPr>
      </w:pPr>
      <w:r w:rsidRPr="002F5F7C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Руководитель – </w:t>
      </w:r>
      <w:proofErr w:type="spellStart"/>
      <w:r w:rsidRPr="002F5F7C">
        <w:rPr>
          <w:rFonts w:ascii="Times New Roman" w:hAnsi="Times New Roman" w:cs="Times New Roman"/>
          <w:sz w:val="24"/>
          <w:szCs w:val="24"/>
          <w:lang w:val="ru-RU"/>
        </w:rPr>
        <w:t>д.ф.-м.н</w:t>
      </w:r>
      <w:proofErr w:type="spellEnd"/>
      <w:r w:rsidRPr="002F5F7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F5F7C">
        <w:rPr>
          <w:rFonts w:ascii="Times New Roman" w:hAnsi="Times New Roman" w:cs="Times New Roman"/>
          <w:sz w:val="24"/>
          <w:szCs w:val="24"/>
          <w:lang w:val="ru-RU"/>
        </w:rPr>
        <w:t>Пененко</w:t>
      </w:r>
      <w:proofErr w:type="spellEnd"/>
      <w:r w:rsidRPr="002F5F7C">
        <w:rPr>
          <w:rFonts w:ascii="Times New Roman" w:hAnsi="Times New Roman" w:cs="Times New Roman"/>
          <w:sz w:val="24"/>
          <w:szCs w:val="24"/>
          <w:lang w:val="ru-RU"/>
        </w:rPr>
        <w:t xml:space="preserve"> В.В.</w:t>
      </w:r>
    </w:p>
    <w:p w:rsidR="0066493B" w:rsidRDefault="0066493B" w:rsidP="0066493B">
      <w:pPr>
        <w:pStyle w:val="af3"/>
        <w:ind w:firstLine="567"/>
        <w:rPr>
          <w:rFonts w:ascii="Times New Roman" w:hAnsi="Times New Roman"/>
          <w:sz w:val="24"/>
          <w:szCs w:val="24"/>
        </w:rPr>
      </w:pPr>
    </w:p>
    <w:p w:rsidR="0066493B" w:rsidRPr="002F5F7C" w:rsidRDefault="0066493B" w:rsidP="0066493B">
      <w:pPr>
        <w:pStyle w:val="af3"/>
        <w:ind w:firstLine="567"/>
        <w:rPr>
          <w:rFonts w:ascii="Times New Roman" w:hAnsi="Times New Roman"/>
          <w:sz w:val="24"/>
          <w:szCs w:val="24"/>
        </w:rPr>
      </w:pPr>
      <w:r w:rsidRPr="002F5F7C">
        <w:rPr>
          <w:rFonts w:ascii="Times New Roman" w:hAnsi="Times New Roman"/>
          <w:sz w:val="24"/>
          <w:szCs w:val="24"/>
        </w:rPr>
        <w:t xml:space="preserve">Продолжена работа над вариационной методикой и алгоритмами решения задач динамики и химии атмосферы на базе совместного использования  математических моделей и данных наблюдений. Разработаны  новые версии алгоритмов решения прямых и обратных задач в эволюционных моделях для идентификации параметров и формирования управлений   при прогнозировании эволюции </w:t>
      </w:r>
      <w:proofErr w:type="spellStart"/>
      <w:proofErr w:type="gramStart"/>
      <w:r w:rsidRPr="002F5F7C">
        <w:rPr>
          <w:rFonts w:ascii="Times New Roman" w:hAnsi="Times New Roman"/>
          <w:sz w:val="24"/>
          <w:szCs w:val="24"/>
        </w:rPr>
        <w:t>климато-экологических</w:t>
      </w:r>
      <w:proofErr w:type="spellEnd"/>
      <w:proofErr w:type="gramEnd"/>
      <w:r w:rsidRPr="002F5F7C">
        <w:rPr>
          <w:rFonts w:ascii="Times New Roman" w:hAnsi="Times New Roman"/>
          <w:sz w:val="24"/>
          <w:szCs w:val="24"/>
        </w:rPr>
        <w:t xml:space="preserve"> ситуаций и оценках экологических рисков. </w:t>
      </w:r>
    </w:p>
    <w:p w:rsidR="0066493B" w:rsidRPr="002F5F7C" w:rsidRDefault="0066493B" w:rsidP="0066493B">
      <w:pPr>
        <w:pStyle w:val="WW-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5F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F5F7C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Разработаны новые версии базовых моделей  многофункционального комплекса «Атмосфера – окружающая среда», как  в части реализации  программ, так и введения новых параметризаций. </w:t>
      </w:r>
    </w:p>
    <w:p w:rsidR="0066493B" w:rsidRPr="003A7F23" w:rsidRDefault="0066493B" w:rsidP="0066493B">
      <w:pPr>
        <w:ind w:firstLine="567"/>
        <w:jc w:val="both"/>
        <w:rPr>
          <w:sz w:val="24"/>
          <w:szCs w:val="24"/>
        </w:rPr>
      </w:pPr>
      <w:r w:rsidRPr="002F5F7C">
        <w:rPr>
          <w:sz w:val="24"/>
          <w:szCs w:val="24"/>
        </w:rPr>
        <w:t xml:space="preserve">В развитие методики разделения масштабов процессов и исследования чувствительности, выполнен цикл исследований по анализу влияния процессов </w:t>
      </w:r>
      <w:proofErr w:type="spellStart"/>
      <w:r w:rsidRPr="002F5F7C">
        <w:rPr>
          <w:sz w:val="24"/>
          <w:szCs w:val="24"/>
        </w:rPr>
        <w:t>подсеточного</w:t>
      </w:r>
      <w:proofErr w:type="spellEnd"/>
      <w:r w:rsidRPr="002F5F7C">
        <w:rPr>
          <w:sz w:val="24"/>
          <w:szCs w:val="24"/>
        </w:rPr>
        <w:t xml:space="preserve"> масштаба на формирование структуры атмосферных движений в областях над термически и </w:t>
      </w:r>
      <w:proofErr w:type="spellStart"/>
      <w:r w:rsidRPr="002F5F7C">
        <w:rPr>
          <w:sz w:val="24"/>
          <w:szCs w:val="24"/>
        </w:rPr>
        <w:t>орографически</w:t>
      </w:r>
      <w:proofErr w:type="spellEnd"/>
      <w:r w:rsidRPr="002F5F7C">
        <w:rPr>
          <w:sz w:val="24"/>
          <w:szCs w:val="24"/>
        </w:rPr>
        <w:t xml:space="preserve"> неоднородной подстилающей поверхностью.  С этой целью выполнены исследования по развитию методики  параметризации турбулентных процессов.  Данные прямых измерений вихревых коэффициентов диффузии импульса и тепла  доплеровским радаром и системой радиоакустического зондирования в верхней тропосфере и нижней стратосфере использованы для оценки применимости трех RANS приближений моделирования стратифицированной турбулентности в окружающей среде: модифицированной для стратифицированных течений “стандартной” </w:t>
      </w:r>
      <w:r w:rsidRPr="002F5F7C">
        <w:rPr>
          <w:position w:val="-6"/>
          <w:sz w:val="24"/>
          <w:szCs w:val="24"/>
        </w:rPr>
        <w:object w:dxaOrig="5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9pt;height:13.1pt" o:ole="">
            <v:imagedata r:id="rId4" o:title=""/>
          </v:shape>
          <o:OLEObject Type="Embed" ProgID="Equation.DSMT4" ShapeID="_x0000_i1025" DrawAspect="Content" ObjectID="_1562055920" r:id="rId5"/>
        </w:object>
      </w:r>
      <w:r w:rsidRPr="002F5F7C">
        <w:rPr>
          <w:sz w:val="24"/>
          <w:szCs w:val="24"/>
        </w:rPr>
        <w:t xml:space="preserve"> модели турбулентности, алгебраической двухпараметрической </w:t>
      </w:r>
      <w:r w:rsidRPr="002F5F7C">
        <w:rPr>
          <w:position w:val="-6"/>
          <w:sz w:val="24"/>
          <w:szCs w:val="24"/>
        </w:rPr>
        <w:object w:dxaOrig="580" w:dyaOrig="260">
          <v:shape id="_x0000_i1026" type="#_x0000_t75" style="width:28.9pt;height:13.1pt" o:ole="">
            <v:imagedata r:id="rId6" o:title=""/>
          </v:shape>
          <o:OLEObject Type="Embed" ProgID="Equation.DSMT4" ShapeID="_x0000_i1026" DrawAspect="Content" ObjectID="_1562055921" r:id="rId7"/>
        </w:object>
      </w:r>
      <w:r w:rsidRPr="002F5F7C">
        <w:rPr>
          <w:sz w:val="24"/>
          <w:szCs w:val="24"/>
        </w:rPr>
        <w:t xml:space="preserve"> модели рейнольдсовых напряжений и трехпараметрической </w:t>
      </w:r>
      <w:r w:rsidRPr="002F5F7C">
        <w:rPr>
          <w:position w:val="-6"/>
          <w:sz w:val="24"/>
          <w:szCs w:val="24"/>
        </w:rPr>
        <w:object w:dxaOrig="1020" w:dyaOrig="380">
          <v:shape id="_x0000_i1027" type="#_x0000_t75" style="width:50.8pt;height:19.25pt" o:ole="">
            <v:imagedata r:id="rId8" o:title=""/>
          </v:shape>
          <o:OLEObject Type="Embed" ProgID="Equation.DSMT4" ShapeID="_x0000_i1027" DrawAspect="Content" ObjectID="_1562055922" r:id="rId9"/>
        </w:object>
      </w:r>
      <w:r w:rsidRPr="002F5F7C">
        <w:rPr>
          <w:sz w:val="24"/>
          <w:szCs w:val="24"/>
        </w:rPr>
        <w:t xml:space="preserve"> модели турбулентности</w:t>
      </w:r>
      <w:r w:rsidRPr="00A94C47">
        <w:t>.</w:t>
      </w:r>
    </w:p>
    <w:p w:rsidR="0066493B" w:rsidRPr="00A94C47" w:rsidRDefault="0066493B" w:rsidP="0066493B"/>
    <w:tbl>
      <w:tblPr>
        <w:tblW w:w="0" w:type="auto"/>
        <w:tblLook w:val="04A0"/>
      </w:tblPr>
      <w:tblGrid>
        <w:gridCol w:w="4859"/>
        <w:gridCol w:w="4712"/>
      </w:tblGrid>
      <w:tr w:rsidR="0066493B" w:rsidRPr="00A94C47" w:rsidTr="00D646E0">
        <w:tc>
          <w:tcPr>
            <w:tcW w:w="4859" w:type="dxa"/>
          </w:tcPr>
          <w:p w:rsidR="0066493B" w:rsidRPr="00A94C47" w:rsidRDefault="0066493B" w:rsidP="00D646E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79040" cy="2444750"/>
                  <wp:effectExtent l="0" t="0" r="0" b="0"/>
                  <wp:docPr id="4" name="Рисунок 7" descr="Km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Km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9546" r="8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040" cy="244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93B" w:rsidRPr="00A94C47" w:rsidRDefault="0066493B" w:rsidP="00D646E0">
            <w:r w:rsidRPr="00A94C47">
              <w:t xml:space="preserve">Рис. </w:t>
            </w:r>
            <w:r>
              <w:t>1</w:t>
            </w:r>
            <w:r w:rsidRPr="00A94C47">
              <w:t xml:space="preserve">. Вихревой коэффициент диффузии импульса </w:t>
            </w:r>
            <w:r w:rsidRPr="00A94C47">
              <w:rPr>
                <w:position w:val="-10"/>
              </w:rPr>
              <w:object w:dxaOrig="360" w:dyaOrig="320">
                <v:shape id="_x0000_i1028" type="#_x0000_t75" style="width:18.1pt;height:16.15pt" o:ole="">
                  <v:imagedata r:id="rId11" o:title=""/>
                </v:shape>
                <o:OLEObject Type="Embed" ProgID="Equation.DSMT4" ShapeID="_x0000_i1028" DrawAspect="Content" ObjectID="_1562055923" r:id="rId12"/>
              </w:object>
            </w:r>
            <w:r w:rsidRPr="00A94C47">
              <w:t xml:space="preserve">, измеренный допплеровским радаром в сравнении со значениями коэффициента, оцененными по стандартной </w:t>
            </w:r>
            <w:r w:rsidRPr="00A94C47">
              <w:rPr>
                <w:position w:val="-6"/>
              </w:rPr>
              <w:object w:dxaOrig="499" w:dyaOrig="260">
                <v:shape id="_x0000_i1029" type="#_x0000_t75" style="width:25.05pt;height:13.1pt" o:ole="">
                  <v:imagedata r:id="rId13" o:title=""/>
                </v:shape>
                <o:OLEObject Type="Embed" ProgID="Equation.DSMT4" ShapeID="_x0000_i1029" DrawAspect="Content" ObjectID="_1562055924" r:id="rId14"/>
              </w:object>
            </w:r>
            <w:r w:rsidRPr="00A94C47">
              <w:t xml:space="preserve"> модели (</w:t>
            </w:r>
            <w:r w:rsidRPr="00A94C47">
              <w:rPr>
                <w:i/>
              </w:rPr>
              <w:t>2</w:t>
            </w:r>
            <w:r w:rsidRPr="00A94C47">
              <w:t>), алгебраической модели рейнольдсовых напряжений и модифицированной трехпараметрической RANS модели турбулентности настоящего проекта (4).</w:t>
            </w:r>
          </w:p>
        </w:tc>
        <w:tc>
          <w:tcPr>
            <w:tcW w:w="4712" w:type="dxa"/>
          </w:tcPr>
          <w:p w:rsidR="0066493B" w:rsidRPr="002F5F7C" w:rsidRDefault="0066493B" w:rsidP="00D646E0">
            <w:pPr>
              <w:jc w:val="both"/>
              <w:rPr>
                <w:sz w:val="24"/>
                <w:szCs w:val="24"/>
              </w:rPr>
            </w:pPr>
            <w:r w:rsidRPr="002F5F7C">
              <w:rPr>
                <w:sz w:val="24"/>
                <w:szCs w:val="24"/>
              </w:rPr>
              <w:t>Все характеристики турбулентности - кинетическая энергия, скорость ее диссипации, вертикальные профили потенциальной температуры (атмосферная устойчивость) и средней скорости ветра - взяты из данных прямых измерений для всех трех моделей турбулентности. Согласие с данными измерений вертикального профиля коэффициента вихревой диффузии импульса, вычисленного по двухпараметрическим схемам турбулентности, носит скорее качественный характер. Тогда как профиль вертикального вихревого коэффициента диффузии импульса, вычисленный по трехпараметрической RANS - модели турбулентности, хорошо согласуется с данными, полученными прямыми измерениями в верхней тропосфере и нижней стратосфере (рис. 1).</w:t>
            </w:r>
          </w:p>
        </w:tc>
      </w:tr>
    </w:tbl>
    <w:p w:rsidR="0066493B" w:rsidRDefault="0066493B" w:rsidP="0066493B"/>
    <w:p w:rsidR="0066493B" w:rsidRPr="002F5F7C" w:rsidRDefault="0066493B" w:rsidP="0066493B">
      <w:pPr>
        <w:jc w:val="both"/>
        <w:rPr>
          <w:sz w:val="24"/>
          <w:szCs w:val="24"/>
        </w:rPr>
      </w:pPr>
      <w:r w:rsidRPr="002F5F7C">
        <w:rPr>
          <w:sz w:val="24"/>
          <w:szCs w:val="24"/>
        </w:rPr>
        <w:t>Двумерные модели  в негидростатическом и гидростатическом вариантах, с аппроксимацией по методу  конечных элементов,  применялись для изучения распространения  атмосферного потока над подстилающей поверхностью с резкой сменой шероховатости. Расчеты проводились для нейтральной температурной стратификации. Показано, что большой градиент шероховатости и влияние динамических неоднородностей орографии приводят к эффекту, который удовлетворительно описывается только негидростатической моделью, что подтверждается сравнением с данными измерений.</w:t>
      </w:r>
    </w:p>
    <w:p w:rsidR="0066493B" w:rsidRPr="002F5F7C" w:rsidRDefault="0066493B" w:rsidP="0066493B">
      <w:pPr>
        <w:ind w:firstLine="567"/>
        <w:jc w:val="both"/>
        <w:rPr>
          <w:sz w:val="24"/>
          <w:szCs w:val="24"/>
        </w:rPr>
      </w:pPr>
      <w:r w:rsidRPr="002F5F7C">
        <w:rPr>
          <w:sz w:val="24"/>
          <w:szCs w:val="24"/>
        </w:rPr>
        <w:t xml:space="preserve">Выполнен анализ эффективности параллельной реализации различных модулей программного кода негидростатической </w:t>
      </w:r>
      <w:proofErr w:type="spellStart"/>
      <w:r w:rsidRPr="002F5F7C">
        <w:rPr>
          <w:sz w:val="24"/>
          <w:szCs w:val="24"/>
        </w:rPr>
        <w:t>мезометеорологической</w:t>
      </w:r>
      <w:proofErr w:type="spellEnd"/>
      <w:r w:rsidRPr="002F5F7C">
        <w:rPr>
          <w:sz w:val="24"/>
          <w:szCs w:val="24"/>
        </w:rPr>
        <w:t xml:space="preserve"> модели в области со сложным рельефом при наличии термических и динамических неоднородностей.   Проведены  сравнительные эксперименты с разрешением  модели 134х129х50 и 267х258х50 узлов.   Анализ результатов расчетов показал, что использование более мелкого разрешения и соответствующих уточнений параметров  моделей позволило получить более качественную картину моделируемых процессов.</w:t>
      </w:r>
    </w:p>
    <w:p w:rsidR="0066493B" w:rsidRDefault="0066493B" w:rsidP="0066493B">
      <w:pPr>
        <w:jc w:val="both"/>
      </w:pPr>
      <w:r w:rsidRPr="002F5F7C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2F5F7C">
        <w:rPr>
          <w:sz w:val="24"/>
          <w:szCs w:val="24"/>
        </w:rPr>
        <w:t>В рамках сотрудничества по проекту Европейской  Комиссии COST1004   выполнено тестирование разработанных  нами алгоритмов решения жестких систем кинетических уравнений атмосферной химии на цикле  механизмов трансформации, используемом в Датском Метеорологическом институте. Сравнение показало  общее качественное и количественное согласие с результатами, полученными другими методами.  Одним из неоспоримых преимуществ разработанных нами  дискретно-аналитических численных схем является их безусловная монотонность</w:t>
      </w:r>
      <w:r w:rsidRPr="00A94C47">
        <w:t>.</w:t>
      </w:r>
    </w:p>
    <w:p w:rsidR="00461D7F" w:rsidRDefault="00461D7F"/>
    <w:sectPr w:rsidR="00461D7F" w:rsidSect="0046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characterSpacingControl w:val="doNotCompress"/>
  <w:compat/>
  <w:rsids>
    <w:rsidRoot w:val="0066493B"/>
    <w:rsid w:val="00122D5C"/>
    <w:rsid w:val="00207B92"/>
    <w:rsid w:val="00210C9F"/>
    <w:rsid w:val="002B425B"/>
    <w:rsid w:val="00325B12"/>
    <w:rsid w:val="00461D7F"/>
    <w:rsid w:val="0066493B"/>
    <w:rsid w:val="00681C1A"/>
    <w:rsid w:val="006C1B28"/>
    <w:rsid w:val="00B2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22D5C"/>
    <w:pPr>
      <w:spacing w:before="480" w:line="276" w:lineRule="auto"/>
      <w:contextualSpacing/>
      <w:outlineLvl w:val="0"/>
    </w:pPr>
    <w:rPr>
      <w:rFonts w:ascii="Calibri Light" w:eastAsiaTheme="majorEastAsia" w:hAnsi="Calibri Light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D5C"/>
    <w:pPr>
      <w:spacing w:before="200" w:line="276" w:lineRule="auto"/>
      <w:outlineLvl w:val="1"/>
    </w:pPr>
    <w:rPr>
      <w:rFonts w:ascii="Calibri Light" w:eastAsiaTheme="majorEastAsia" w:hAnsi="Calibri Light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22D5C"/>
    <w:pPr>
      <w:spacing w:before="200" w:line="271" w:lineRule="auto"/>
      <w:outlineLvl w:val="2"/>
    </w:pPr>
    <w:rPr>
      <w:rFonts w:ascii="Calibri Light" w:eastAsiaTheme="majorEastAsia" w:hAnsi="Calibri Light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D5C"/>
    <w:pPr>
      <w:spacing w:before="200" w:line="276" w:lineRule="auto"/>
      <w:outlineLvl w:val="3"/>
    </w:pPr>
    <w:rPr>
      <w:rFonts w:ascii="Calibri Light" w:eastAsiaTheme="majorEastAsia" w:hAnsi="Calibri Light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D5C"/>
    <w:pPr>
      <w:spacing w:before="200" w:line="276" w:lineRule="auto"/>
      <w:outlineLvl w:val="4"/>
    </w:pPr>
    <w:rPr>
      <w:rFonts w:ascii="Calibri Light" w:eastAsiaTheme="majorEastAsia" w:hAnsi="Calibri Light" w:cstheme="majorBidi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D5C"/>
    <w:pPr>
      <w:spacing w:line="271" w:lineRule="auto"/>
      <w:outlineLvl w:val="5"/>
    </w:pPr>
    <w:rPr>
      <w:rFonts w:ascii="Calibri Light" w:eastAsiaTheme="majorEastAsia" w:hAnsi="Calibri Light" w:cstheme="majorBidi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D5C"/>
    <w:pPr>
      <w:spacing w:line="276" w:lineRule="auto"/>
      <w:outlineLvl w:val="6"/>
    </w:pPr>
    <w:rPr>
      <w:rFonts w:ascii="Calibri Light" w:eastAsiaTheme="majorEastAsia" w:hAnsi="Calibri Light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D5C"/>
    <w:pPr>
      <w:spacing w:line="276" w:lineRule="auto"/>
      <w:outlineLvl w:val="7"/>
    </w:pPr>
    <w:rPr>
      <w:rFonts w:ascii="Calibri Light" w:eastAsiaTheme="majorEastAsia" w:hAnsi="Calibri Light"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D5C"/>
    <w:pPr>
      <w:spacing w:line="276" w:lineRule="auto"/>
      <w:outlineLvl w:val="8"/>
    </w:pPr>
    <w:rPr>
      <w:rFonts w:ascii="Calibri Light" w:eastAsiaTheme="majorEastAsia" w:hAnsi="Calibri Light" w:cstheme="majorBidi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2D5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2D5C"/>
    <w:rPr>
      <w:rFonts w:ascii="Calibri Light" w:eastAsiaTheme="majorEastAsia" w:hAnsi="Calibri Light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2D5C"/>
    <w:rPr>
      <w:rFonts w:ascii="Calibri Light" w:eastAsiaTheme="majorEastAsia" w:hAnsi="Calibri Light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2D5C"/>
    <w:rPr>
      <w:rFonts w:ascii="Calibri Light" w:eastAsiaTheme="majorEastAsia" w:hAnsi="Calibri Light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22D5C"/>
    <w:rPr>
      <w:rFonts w:ascii="Calibri Light" w:eastAsiaTheme="majorEastAsia" w:hAnsi="Calibri Light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22D5C"/>
    <w:rPr>
      <w:rFonts w:ascii="Calibri Light" w:eastAsiaTheme="majorEastAsia" w:hAnsi="Calibri Light" w:cstheme="majorBidi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122D5C"/>
    <w:rPr>
      <w:rFonts w:ascii="Calibri Light" w:eastAsiaTheme="majorEastAsia" w:hAnsi="Calibri Light" w:cstheme="majorBidi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122D5C"/>
    <w:rPr>
      <w:rFonts w:ascii="Calibri Light" w:eastAsiaTheme="majorEastAsia" w:hAnsi="Calibri Light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22D5C"/>
    <w:rPr>
      <w:rFonts w:ascii="Calibri Light" w:eastAsiaTheme="majorEastAsia" w:hAnsi="Calibri Light" w:cstheme="majorBidi"/>
    </w:rPr>
  </w:style>
  <w:style w:type="character" w:customStyle="1" w:styleId="90">
    <w:name w:val="Заголовок 9 Знак"/>
    <w:basedOn w:val="a0"/>
    <w:link w:val="9"/>
    <w:uiPriority w:val="9"/>
    <w:semiHidden/>
    <w:rsid w:val="00122D5C"/>
    <w:rPr>
      <w:rFonts w:ascii="Calibri Light" w:eastAsiaTheme="majorEastAsia" w:hAnsi="Calibri Light" w:cstheme="majorBidi"/>
      <w:i/>
      <w:iCs/>
      <w:spacing w:val="5"/>
    </w:rPr>
  </w:style>
  <w:style w:type="paragraph" w:styleId="a4">
    <w:name w:val="Title"/>
    <w:basedOn w:val="a"/>
    <w:next w:val="a"/>
    <w:link w:val="a5"/>
    <w:uiPriority w:val="10"/>
    <w:qFormat/>
    <w:rsid w:val="00122D5C"/>
    <w:pPr>
      <w:pBdr>
        <w:bottom w:val="single" w:sz="4" w:space="1" w:color="auto"/>
      </w:pBdr>
      <w:spacing w:after="200"/>
      <w:contextualSpacing/>
    </w:pPr>
    <w:rPr>
      <w:rFonts w:ascii="Calibri Light" w:eastAsiaTheme="majorEastAsia" w:hAnsi="Calibri Light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22D5C"/>
    <w:rPr>
      <w:rFonts w:ascii="Calibri Light" w:eastAsiaTheme="majorEastAsia" w:hAnsi="Calibri Light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qFormat/>
    <w:rsid w:val="00122D5C"/>
    <w:pPr>
      <w:spacing w:after="600" w:line="276" w:lineRule="auto"/>
    </w:pPr>
    <w:rPr>
      <w:rFonts w:ascii="Calibri Light" w:eastAsiaTheme="majorEastAsia" w:hAnsi="Calibri Light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22D5C"/>
    <w:rPr>
      <w:rFonts w:ascii="Calibri Light" w:eastAsiaTheme="majorEastAsia" w:hAnsi="Calibri Light" w:cstheme="majorBidi"/>
      <w:i/>
      <w:iCs/>
      <w:spacing w:val="13"/>
      <w:sz w:val="24"/>
      <w:szCs w:val="24"/>
    </w:rPr>
  </w:style>
  <w:style w:type="character" w:styleId="a8">
    <w:name w:val="Emphasis"/>
    <w:uiPriority w:val="20"/>
    <w:qFormat/>
    <w:rsid w:val="00122D5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22D5C"/>
    <w:rPr>
      <w:rFonts w:ascii="Calibri" w:eastAsia="Calibri" w:hAnsi="Calibr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122D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22D5C"/>
    <w:pPr>
      <w:spacing w:before="200" w:line="276" w:lineRule="auto"/>
      <w:ind w:left="360" w:right="360"/>
    </w:pPr>
    <w:rPr>
      <w:rFonts w:ascii="Calibri" w:eastAsia="Calibri" w:hAnsi="Calibri"/>
      <w:i/>
      <w:iCs/>
    </w:rPr>
  </w:style>
  <w:style w:type="character" w:customStyle="1" w:styleId="22">
    <w:name w:val="Цитата 2 Знак"/>
    <w:basedOn w:val="a0"/>
    <w:link w:val="21"/>
    <w:uiPriority w:val="29"/>
    <w:rsid w:val="00122D5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22D5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22D5C"/>
    <w:rPr>
      <w:b/>
      <w:bCs/>
      <w:i/>
      <w:iCs/>
    </w:rPr>
  </w:style>
  <w:style w:type="character" w:styleId="ad">
    <w:name w:val="Subtle Emphasis"/>
    <w:uiPriority w:val="19"/>
    <w:qFormat/>
    <w:rsid w:val="00122D5C"/>
    <w:rPr>
      <w:i/>
      <w:iCs/>
    </w:rPr>
  </w:style>
  <w:style w:type="character" w:styleId="ae">
    <w:name w:val="Intense Emphasis"/>
    <w:uiPriority w:val="21"/>
    <w:qFormat/>
    <w:rsid w:val="00122D5C"/>
    <w:rPr>
      <w:b/>
      <w:bCs/>
    </w:rPr>
  </w:style>
  <w:style w:type="character" w:styleId="af">
    <w:name w:val="Subtle Reference"/>
    <w:uiPriority w:val="31"/>
    <w:qFormat/>
    <w:rsid w:val="00122D5C"/>
    <w:rPr>
      <w:smallCaps/>
    </w:rPr>
  </w:style>
  <w:style w:type="character" w:styleId="af0">
    <w:name w:val="Intense Reference"/>
    <w:uiPriority w:val="32"/>
    <w:qFormat/>
    <w:rsid w:val="00122D5C"/>
    <w:rPr>
      <w:smallCaps/>
      <w:spacing w:val="5"/>
      <w:u w:val="single"/>
    </w:rPr>
  </w:style>
  <w:style w:type="character" w:styleId="af1">
    <w:name w:val="Book Title"/>
    <w:uiPriority w:val="33"/>
    <w:qFormat/>
    <w:rsid w:val="00122D5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D5C"/>
    <w:pPr>
      <w:outlineLvl w:val="9"/>
    </w:pPr>
    <w:rPr>
      <w:lang w:val="en-US" w:eastAsia="en-US" w:bidi="en-US"/>
    </w:rPr>
  </w:style>
  <w:style w:type="paragraph" w:styleId="af3">
    <w:name w:val="Plain Text"/>
    <w:basedOn w:val="a"/>
    <w:link w:val="af4"/>
    <w:uiPriority w:val="99"/>
    <w:rsid w:val="0066493B"/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rsid w:val="0066493B"/>
    <w:rPr>
      <w:rFonts w:ascii="Courier New" w:eastAsia="Times New Roman" w:hAnsi="Courier New"/>
    </w:rPr>
  </w:style>
  <w:style w:type="paragraph" w:customStyle="1" w:styleId="WW-">
    <w:name w:val="WW-Текст"/>
    <w:basedOn w:val="a"/>
    <w:rsid w:val="0066493B"/>
    <w:pPr>
      <w:suppressAutoHyphens/>
    </w:pPr>
    <w:rPr>
      <w:rFonts w:ascii="Courier New" w:hAnsi="Courier New" w:cs="Courier New"/>
      <w:lang w:val="en-US" w:eastAsia="ar-SA"/>
    </w:rPr>
  </w:style>
  <w:style w:type="paragraph" w:styleId="af5">
    <w:name w:val="Balloon Text"/>
    <w:basedOn w:val="a"/>
    <w:link w:val="af6"/>
    <w:uiPriority w:val="99"/>
    <w:semiHidden/>
    <w:unhideWhenUsed/>
    <w:rsid w:val="0066493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649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2017-07-20T04:39:00Z</dcterms:created>
  <dcterms:modified xsi:type="dcterms:W3CDTF">2017-07-20T04:39:00Z</dcterms:modified>
</cp:coreProperties>
</file>