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D1" w:rsidRDefault="000514D1" w:rsidP="000514D1">
      <w:pPr>
        <w:pStyle w:val="3"/>
        <w:spacing w:after="0" w:line="240" w:lineRule="auto"/>
        <w:ind w:left="0" w:right="296"/>
        <w:jc w:val="center"/>
        <w:rPr>
          <w:sz w:val="32"/>
          <w:szCs w:val="32"/>
          <w:u w:val="single"/>
        </w:rPr>
      </w:pPr>
      <w:r w:rsidRPr="00CA24DF">
        <w:rPr>
          <w:sz w:val="32"/>
          <w:szCs w:val="32"/>
          <w:u w:val="single"/>
        </w:rPr>
        <w:t xml:space="preserve">Отчет по этапам </w:t>
      </w:r>
      <w:r>
        <w:rPr>
          <w:sz w:val="32"/>
          <w:szCs w:val="32"/>
          <w:u w:val="single"/>
        </w:rPr>
        <w:t>ра</w:t>
      </w:r>
      <w:bookmarkStart w:id="0" w:name="_GoBack"/>
      <w:bookmarkEnd w:id="0"/>
      <w:r>
        <w:rPr>
          <w:sz w:val="32"/>
          <w:szCs w:val="32"/>
          <w:u w:val="single"/>
        </w:rPr>
        <w:t>бот</w:t>
      </w:r>
      <w:r w:rsidRPr="00CA24DF">
        <w:rPr>
          <w:sz w:val="32"/>
          <w:szCs w:val="32"/>
          <w:u w:val="single"/>
        </w:rPr>
        <w:t>, завершенным в 201</w:t>
      </w:r>
      <w:r>
        <w:rPr>
          <w:sz w:val="32"/>
          <w:szCs w:val="32"/>
          <w:u w:val="single"/>
        </w:rPr>
        <w:t>5</w:t>
      </w:r>
      <w:r w:rsidRPr="00CA24DF">
        <w:rPr>
          <w:sz w:val="32"/>
          <w:szCs w:val="32"/>
          <w:u w:val="single"/>
        </w:rPr>
        <w:t xml:space="preserve"> г.  </w:t>
      </w:r>
    </w:p>
    <w:p w:rsidR="000514D1" w:rsidRPr="00CA24DF" w:rsidRDefault="000514D1" w:rsidP="000514D1">
      <w:pPr>
        <w:pStyle w:val="3"/>
        <w:spacing w:after="0" w:line="240" w:lineRule="auto"/>
        <w:ind w:left="0" w:right="296"/>
        <w:jc w:val="center"/>
        <w:rPr>
          <w:sz w:val="32"/>
          <w:szCs w:val="32"/>
          <w:u w:val="single"/>
        </w:rPr>
      </w:pPr>
      <w:r w:rsidRPr="00CA24DF">
        <w:rPr>
          <w:sz w:val="32"/>
          <w:szCs w:val="32"/>
          <w:u w:val="single"/>
        </w:rPr>
        <w:t>в соответствии с планом НИР института</w:t>
      </w:r>
    </w:p>
    <w:p w:rsidR="000514D1" w:rsidRPr="00CA24DF" w:rsidRDefault="000514D1" w:rsidP="000514D1"/>
    <w:p w:rsidR="000514D1" w:rsidRDefault="000514D1" w:rsidP="000514D1">
      <w:pPr>
        <w:spacing w:after="0" w:line="240" w:lineRule="auto"/>
        <w:ind w:right="50" w:firstLine="567"/>
      </w:pPr>
      <w:r w:rsidRPr="00B72634">
        <w:rPr>
          <w:b/>
          <w:color w:val="auto"/>
        </w:rPr>
        <w:t>Проект НИР</w:t>
      </w:r>
      <w:r>
        <w:rPr>
          <w:b/>
          <w:color w:val="auto"/>
        </w:rPr>
        <w:t xml:space="preserve"> </w:t>
      </w:r>
      <w:r w:rsidRPr="00D1505E">
        <w:rPr>
          <w:b/>
          <w:color w:val="auto"/>
        </w:rPr>
        <w:t xml:space="preserve">I.4.1.3. «Развитие суперкомпьютерных технологий и методов моделирования архитектур и алгоритмов для пета- и </w:t>
      </w:r>
      <w:proofErr w:type="spellStart"/>
      <w:r w:rsidRPr="00D1505E">
        <w:rPr>
          <w:b/>
          <w:color w:val="auto"/>
        </w:rPr>
        <w:t>эксафлопсных</w:t>
      </w:r>
      <w:proofErr w:type="spellEnd"/>
      <w:r w:rsidRPr="00D1505E">
        <w:rPr>
          <w:b/>
          <w:color w:val="auto"/>
        </w:rPr>
        <w:t xml:space="preserve"> </w:t>
      </w:r>
      <w:proofErr w:type="spellStart"/>
      <w:r w:rsidRPr="00D1505E">
        <w:rPr>
          <w:b/>
          <w:color w:val="auto"/>
        </w:rPr>
        <w:t>супер-ЭВМ</w:t>
      </w:r>
      <w:proofErr w:type="spellEnd"/>
      <w:r w:rsidRPr="00D1505E">
        <w:rPr>
          <w:b/>
          <w:color w:val="auto"/>
        </w:rPr>
        <w:t>»</w:t>
      </w:r>
      <w:r>
        <w:t xml:space="preserve">. </w:t>
      </w:r>
    </w:p>
    <w:p w:rsidR="000514D1" w:rsidRDefault="000514D1" w:rsidP="000514D1">
      <w:pPr>
        <w:spacing w:after="0" w:line="240" w:lineRule="auto"/>
        <w:ind w:right="50" w:firstLine="567"/>
      </w:pPr>
      <w:r>
        <w:t xml:space="preserve">Номер государственной регистрации НИР </w:t>
      </w:r>
      <w:r w:rsidRPr="00AF2787">
        <w:rPr>
          <w:color w:val="000000" w:themeColor="text1"/>
        </w:rPr>
        <w:t>01201370232</w:t>
      </w:r>
      <w:r>
        <w:t>.</w:t>
      </w:r>
    </w:p>
    <w:p w:rsidR="000514D1" w:rsidRDefault="000514D1" w:rsidP="000514D1">
      <w:pPr>
        <w:spacing w:after="0" w:line="240" w:lineRule="auto"/>
        <w:ind w:right="50" w:firstLine="567"/>
      </w:pPr>
      <w:r>
        <w:t xml:space="preserve">Руководители: </w:t>
      </w:r>
      <w:r w:rsidRPr="00D1505E">
        <w:t>д.т.н. Б.М. Глинский, д.т.н. А.С. Родионов</w:t>
      </w:r>
    </w:p>
    <w:p w:rsidR="000514D1" w:rsidRDefault="000514D1" w:rsidP="000514D1">
      <w:pPr>
        <w:spacing w:after="0" w:line="240" w:lineRule="auto"/>
        <w:ind w:right="50" w:firstLine="567"/>
      </w:pPr>
    </w:p>
    <w:p w:rsidR="000514D1" w:rsidRDefault="000514D1" w:rsidP="000514D1">
      <w:pPr>
        <w:spacing w:after="0" w:line="240" w:lineRule="auto"/>
        <w:ind w:firstLine="720"/>
        <w:rPr>
          <w:rFonts w:eastAsia="Arial Unicode MS"/>
          <w:color w:val="000000"/>
          <w:szCs w:val="24"/>
        </w:rPr>
      </w:pPr>
      <w:r w:rsidRPr="00AE17E8">
        <w:rPr>
          <w:rFonts w:eastAsia="Arial Unicode MS"/>
          <w:color w:val="000000"/>
          <w:szCs w:val="24"/>
        </w:rPr>
        <w:t xml:space="preserve">В рамках данного проекта </w:t>
      </w:r>
      <w:r>
        <w:rPr>
          <w:rFonts w:eastAsia="Arial Unicode MS"/>
          <w:color w:val="000000"/>
          <w:szCs w:val="24"/>
        </w:rPr>
        <w:t xml:space="preserve">в лаборатории </w:t>
      </w:r>
      <w:r w:rsidRPr="00AE17E8">
        <w:rPr>
          <w:rFonts w:eastAsia="Arial Unicode MS"/>
          <w:color w:val="000000"/>
          <w:szCs w:val="24"/>
        </w:rPr>
        <w:t xml:space="preserve">продолжалась работа по использованию суперкомпьютерных технологий ЦКП ССКЦ для решения широкого круга фундаментальных задач институтами Сибирского отделения в различных направлениях: астрофизика, </w:t>
      </w:r>
      <w:proofErr w:type="spellStart"/>
      <w:r w:rsidRPr="00AE17E8">
        <w:rPr>
          <w:rFonts w:eastAsia="Arial Unicode MS"/>
          <w:color w:val="000000"/>
          <w:szCs w:val="24"/>
        </w:rPr>
        <w:t>аэротермодинамика</w:t>
      </w:r>
      <w:proofErr w:type="spellEnd"/>
      <w:r w:rsidRPr="00AE17E8">
        <w:rPr>
          <w:rFonts w:eastAsia="Arial Unicode MS"/>
          <w:color w:val="000000"/>
          <w:szCs w:val="24"/>
        </w:rPr>
        <w:t xml:space="preserve">, </w:t>
      </w:r>
      <w:proofErr w:type="spellStart"/>
      <w:r w:rsidRPr="00AE17E8">
        <w:rPr>
          <w:rFonts w:eastAsia="Arial Unicode MS"/>
          <w:color w:val="000000"/>
          <w:szCs w:val="24"/>
        </w:rPr>
        <w:t>биоинформатика</w:t>
      </w:r>
      <w:proofErr w:type="spellEnd"/>
      <w:r w:rsidRPr="00AE17E8">
        <w:rPr>
          <w:rFonts w:eastAsia="Arial Unicode MS"/>
          <w:color w:val="000000"/>
          <w:szCs w:val="24"/>
        </w:rPr>
        <w:t>, биология, вычислительная математика, вычислительная гидродинамика, вычислительная техника, геология, геофизика, глобальные климатические изменения, квантовая химия, комплексное освоение и сохранение недр Земли, математика, параллельные вычислительные технологии, системы виртуальной реальности, структура и свойства полимеров, физика, физика высоких энергий (ФВЭ), химия</w:t>
      </w:r>
      <w:r>
        <w:rPr>
          <w:rFonts w:eastAsia="Arial Unicode MS"/>
          <w:color w:val="000000"/>
          <w:szCs w:val="24"/>
        </w:rPr>
        <w:t>.</w:t>
      </w:r>
    </w:p>
    <w:p w:rsidR="000514D1" w:rsidRDefault="000514D1" w:rsidP="000514D1">
      <w:pPr>
        <w:spacing w:after="0" w:line="240" w:lineRule="auto"/>
        <w:ind w:firstLine="720"/>
      </w:pPr>
      <w:r>
        <w:t>Ниже приведена таблица использования услуг ЦКП ССКЦ в 2015 году, составленная по отчетам пользователей и статистике работы центра.</w:t>
      </w:r>
    </w:p>
    <w:p w:rsidR="000514D1" w:rsidRDefault="000514D1" w:rsidP="000514D1">
      <w:pPr>
        <w:spacing w:after="0" w:line="240" w:lineRule="auto"/>
        <w:ind w:firstLine="720"/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26"/>
        <w:gridCol w:w="2947"/>
        <w:gridCol w:w="2724"/>
      </w:tblGrid>
      <w:tr w:rsidR="000514D1" w:rsidTr="00CA5024">
        <w:trPr>
          <w:jc w:val="center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14D1" w:rsidRDefault="000514D1" w:rsidP="00CA5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статистике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4D1" w:rsidRDefault="000514D1" w:rsidP="00CA5024">
            <w:pPr>
              <w:jc w:val="center"/>
            </w:pPr>
            <w:r>
              <w:rPr>
                <w:b/>
                <w:sz w:val="20"/>
                <w:szCs w:val="20"/>
              </w:rPr>
              <w:t>По отчётам пользователей</w:t>
            </w:r>
          </w:p>
        </w:tc>
      </w:tr>
      <w:tr w:rsidR="000514D1" w:rsidTr="00CA5024">
        <w:trPr>
          <w:jc w:val="center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пользователей – 167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организаций – 28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Академических организаций – 22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Университетов – 4</w:t>
            </w:r>
            <w:r>
              <w:rPr>
                <w:sz w:val="20"/>
                <w:szCs w:val="20"/>
              </w:rPr>
              <w:br/>
              <w:t>(НГУ, НГТУ, СФУ (Красноярск), ВГУ (Воронеж))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организации – 2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СибНИГМИ</w:t>
            </w:r>
            <w:proofErr w:type="spellEnd"/>
            <w:r>
              <w:rPr>
                <w:sz w:val="20"/>
                <w:szCs w:val="20"/>
              </w:rPr>
              <w:t xml:space="preserve">, Компания </w:t>
            </w:r>
            <w:proofErr w:type="spellStart"/>
            <w:r>
              <w:rPr>
                <w:sz w:val="20"/>
                <w:szCs w:val="20"/>
              </w:rPr>
              <w:t>Котэс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грантов, программ, проектов, тем — 173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Российских — 168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Международных — 5</w:t>
            </w:r>
            <w:r>
              <w:rPr>
                <w:sz w:val="20"/>
                <w:szCs w:val="20"/>
              </w:rPr>
              <w:br/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 РАН – 12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Грантов РФФИ – 72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Грантов РНФ – 16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 СО РАН – 35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– 23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– 15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4D1" w:rsidRDefault="000514D1" w:rsidP="00CA5024">
            <w:pPr>
              <w:jc w:val="left"/>
              <w:rPr>
                <w:sz w:val="20"/>
                <w:szCs w:val="20"/>
              </w:rPr>
            </w:pP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публикаций – 181</w:t>
            </w:r>
            <w:r>
              <w:rPr>
                <w:sz w:val="20"/>
                <w:szCs w:val="20"/>
              </w:rPr>
              <w:br/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Российских – 89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Зарубежных – 92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Доктор. </w:t>
            </w:r>
            <w:proofErr w:type="spellStart"/>
            <w:r>
              <w:rPr>
                <w:sz w:val="20"/>
                <w:szCs w:val="20"/>
              </w:rPr>
              <w:t>диссерт</w:t>
            </w:r>
            <w:proofErr w:type="spellEnd"/>
            <w:r>
              <w:rPr>
                <w:sz w:val="20"/>
                <w:szCs w:val="20"/>
              </w:rPr>
              <w:t>.  – 0,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Кандидат. </w:t>
            </w:r>
            <w:proofErr w:type="spellStart"/>
            <w:r>
              <w:rPr>
                <w:sz w:val="20"/>
                <w:szCs w:val="20"/>
              </w:rPr>
              <w:t>диссерт</w:t>
            </w:r>
            <w:proofErr w:type="spellEnd"/>
            <w:r>
              <w:rPr>
                <w:sz w:val="20"/>
                <w:szCs w:val="20"/>
              </w:rPr>
              <w:t>.  – 6,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 – 3,</w:t>
            </w:r>
          </w:p>
          <w:p w:rsidR="000514D1" w:rsidRDefault="000514D1" w:rsidP="00CA50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Патенты – 5.</w:t>
            </w:r>
          </w:p>
          <w:p w:rsidR="000514D1" w:rsidRDefault="000514D1" w:rsidP="00CA5024">
            <w:pPr>
              <w:jc w:val="left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514D1" w:rsidRDefault="000514D1" w:rsidP="000514D1">
      <w:pPr>
        <w:spacing w:after="0" w:line="240" w:lineRule="auto"/>
        <w:ind w:firstLine="720"/>
        <w:rPr>
          <w:rFonts w:eastAsia="Arial Unicode MS"/>
          <w:color w:val="000000"/>
          <w:szCs w:val="24"/>
        </w:rPr>
      </w:pPr>
    </w:p>
    <w:p w:rsidR="000514D1" w:rsidRDefault="000514D1" w:rsidP="000514D1">
      <w:r>
        <w:rPr>
          <w:rFonts w:eastAsia="Arial Unicode MS"/>
          <w:color w:val="000000"/>
          <w:szCs w:val="24"/>
        </w:rPr>
        <w:t>В 2015 г</w:t>
      </w:r>
      <w:r w:rsidRPr="00F47F83">
        <w:t>. проведено</w:t>
      </w:r>
      <w:r>
        <w:t xml:space="preserve"> подключение двух дисковых полок HP </w:t>
      </w:r>
      <w:r>
        <w:rPr>
          <w:lang w:val="en-US"/>
        </w:rPr>
        <w:t>D</w:t>
      </w:r>
      <w:r>
        <w:t xml:space="preserve">2700 </w:t>
      </w:r>
      <w:r>
        <w:rPr>
          <w:lang w:val="en-US"/>
        </w:rPr>
        <w:t>Disk</w:t>
      </w:r>
      <w:r>
        <w:t xml:space="preserve"> </w:t>
      </w:r>
      <w:r>
        <w:rPr>
          <w:lang w:val="en-US"/>
        </w:rPr>
        <w:t>Enclosure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IBRIX</w:t>
      </w:r>
      <w:r>
        <w:t>, 50 дисков, 47 Тбайт емкости. Три года гарантийной поддержки.</w:t>
      </w:r>
    </w:p>
    <w:p w:rsidR="000514D1" w:rsidRDefault="000514D1" w:rsidP="000514D1">
      <w:pPr>
        <w:tabs>
          <w:tab w:val="num" w:pos="720"/>
        </w:tabs>
        <w:ind w:firstLine="360"/>
      </w:pPr>
      <w:r>
        <w:t>Продолжались работы по исследованию имитационной модели</w:t>
      </w:r>
      <w:r w:rsidRPr="00702621">
        <w:t xml:space="preserve"> системы управления потоком заданий для центров коллективного пользования (ЦКП) на основе </w:t>
      </w:r>
      <w:proofErr w:type="spellStart"/>
      <w:r w:rsidRPr="00702621">
        <w:t>мультиагентного</w:t>
      </w:r>
      <w:proofErr w:type="spellEnd"/>
      <w:r w:rsidRPr="00702621">
        <w:t xml:space="preserve"> подхода.</w:t>
      </w:r>
      <w:r>
        <w:t xml:space="preserve"> Проведена следующая работа: м</w:t>
      </w:r>
      <w:r w:rsidRPr="005C6CFB">
        <w:t>одификация и оптимизация алгоритмов анализа статистики (экспертные оценки и</w:t>
      </w:r>
      <w:r>
        <w:t xml:space="preserve"> основанные на знаниях системы); и</w:t>
      </w:r>
      <w:r w:rsidRPr="005C6CFB">
        <w:t>зменение алгоритмов резервирования вычислительных узлов (функционирование систем</w:t>
      </w:r>
      <w:r>
        <w:t>ы со структурной избыточностью); в</w:t>
      </w:r>
      <w:r w:rsidRPr="005C6CFB">
        <w:t xml:space="preserve">недрение и оптимизация методов аппаратного резервирования узлов (нагруженный «горячий» резерв, облегченный «теплый» резерв, </w:t>
      </w:r>
      <w:proofErr w:type="spellStart"/>
      <w:r>
        <w:t>ненагруженый</w:t>
      </w:r>
      <w:proofErr w:type="spellEnd"/>
      <w:r>
        <w:t xml:space="preserve"> «холодный» резерв); а</w:t>
      </w:r>
      <w:r w:rsidRPr="005C6CFB">
        <w:t>лгоритмы составления расписаний – внедрен уче</w:t>
      </w:r>
      <w:r>
        <w:t>т трендов физических параметров; м</w:t>
      </w:r>
      <w:r w:rsidRPr="005C6CFB">
        <w:t>одификация и отладка алгоритмов работы коммутатора.</w:t>
      </w:r>
    </w:p>
    <w:p w:rsidR="000514D1" w:rsidRDefault="000514D1" w:rsidP="000514D1">
      <w:pPr>
        <w:tabs>
          <w:tab w:val="num" w:pos="720"/>
        </w:tabs>
        <w:ind w:firstLine="360"/>
      </w:pPr>
      <w:r>
        <w:t>Модифицированная система управления была апробирована на статистике работы ССКЦ в 2011-2015 гг.</w:t>
      </w:r>
    </w:p>
    <w:p w:rsidR="000514D1" w:rsidRDefault="000514D1" w:rsidP="000514D1">
      <w:pPr>
        <w:tabs>
          <w:tab w:val="num" w:pos="720"/>
        </w:tabs>
        <w:ind w:firstLine="360"/>
      </w:pPr>
      <w:r w:rsidRPr="00A97424">
        <w:rPr>
          <w:noProof/>
        </w:rPr>
        <w:lastRenderedPageBreak/>
        <w:drawing>
          <wp:inline distT="0" distB="0" distL="0" distR="0" wp14:anchorId="38E2853A" wp14:editId="651DD876">
            <wp:extent cx="5948680" cy="340067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40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4D1" w:rsidRDefault="000514D1" w:rsidP="000514D1">
      <w:pPr>
        <w:tabs>
          <w:tab w:val="num" w:pos="720"/>
        </w:tabs>
        <w:ind w:firstLine="360"/>
      </w:pPr>
    </w:p>
    <w:p w:rsidR="000514D1" w:rsidRDefault="000514D1" w:rsidP="000514D1">
      <w:pPr>
        <w:rPr>
          <w:rFonts w:eastAsia="Arial Unicode MS"/>
          <w:color w:val="000000"/>
          <w:szCs w:val="24"/>
        </w:rPr>
      </w:pPr>
      <w:r w:rsidRPr="00A82319">
        <w:rPr>
          <w:rFonts w:eastAsia="Arial Unicode MS"/>
          <w:color w:val="000000"/>
          <w:szCs w:val="24"/>
        </w:rPr>
        <w:t>Как видно из приведенного выше графика, использование обновленных алгоритмов планирования и балансировки нагрузки позволяет уменьшить среднее время ожидания выполнения задания (за месяц) за 2014-2015 гг. до 11%.</w:t>
      </w:r>
    </w:p>
    <w:p w:rsidR="000514D1" w:rsidRDefault="000514D1" w:rsidP="000514D1">
      <w:pPr>
        <w:rPr>
          <w:rFonts w:eastAsia="Arial Unicode MS"/>
          <w:color w:val="000000"/>
          <w:szCs w:val="24"/>
        </w:rPr>
      </w:pPr>
    </w:p>
    <w:p w:rsidR="000514D1" w:rsidRDefault="000514D1" w:rsidP="000514D1">
      <w:pPr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color w:val="000000"/>
          <w:szCs w:val="24"/>
        </w:rPr>
        <w:t>Начаты работы по созданию технологии р</w:t>
      </w:r>
      <w:r>
        <w:rPr>
          <w:rFonts w:eastAsia="Arial Unicode MS"/>
          <w:bCs/>
          <w:color w:val="000000"/>
          <w:szCs w:val="24"/>
        </w:rPr>
        <w:t>ешения</w:t>
      </w:r>
      <w:r w:rsidRPr="005100E4">
        <w:rPr>
          <w:rFonts w:eastAsia="Arial Unicode MS"/>
          <w:bCs/>
          <w:color w:val="000000"/>
          <w:szCs w:val="24"/>
        </w:rPr>
        <w:t xml:space="preserve"> прямых задач химической кинетики для численного моделирования</w:t>
      </w:r>
      <w:r>
        <w:rPr>
          <w:rFonts w:eastAsia="Arial Unicode MS"/>
          <w:bCs/>
          <w:color w:val="000000"/>
          <w:szCs w:val="24"/>
        </w:rPr>
        <w:t xml:space="preserve"> космологических задач с применением</w:t>
      </w:r>
      <w:r w:rsidRPr="005100E4">
        <w:rPr>
          <w:rFonts w:eastAsia="Arial Unicode MS"/>
          <w:bCs/>
          <w:color w:val="000000"/>
          <w:szCs w:val="24"/>
        </w:rPr>
        <w:t xml:space="preserve"> </w:t>
      </w:r>
      <w:r w:rsidRPr="005100E4">
        <w:rPr>
          <w:rFonts w:eastAsia="Arial Unicode MS"/>
          <w:bCs/>
          <w:color w:val="000000"/>
          <w:szCs w:val="24"/>
          <w:lang w:val="en-US"/>
        </w:rPr>
        <w:t>Intel</w:t>
      </w:r>
      <w:r w:rsidRPr="005100E4">
        <w:rPr>
          <w:rFonts w:eastAsia="Arial Unicode MS"/>
          <w:bCs/>
          <w:color w:val="000000"/>
          <w:szCs w:val="24"/>
        </w:rPr>
        <w:t xml:space="preserve"> </w:t>
      </w:r>
      <w:r w:rsidRPr="005100E4">
        <w:rPr>
          <w:rFonts w:eastAsia="Arial Unicode MS"/>
          <w:bCs/>
          <w:color w:val="000000"/>
          <w:szCs w:val="24"/>
          <w:lang w:val="en-US"/>
        </w:rPr>
        <w:t>Xeon</w:t>
      </w:r>
      <w:r w:rsidRPr="005100E4">
        <w:rPr>
          <w:rFonts w:eastAsia="Arial Unicode MS"/>
          <w:bCs/>
          <w:color w:val="000000"/>
          <w:szCs w:val="24"/>
        </w:rPr>
        <w:t xml:space="preserve"> </w:t>
      </w:r>
      <w:r w:rsidRPr="005100E4">
        <w:rPr>
          <w:rFonts w:eastAsia="Arial Unicode MS"/>
          <w:bCs/>
          <w:color w:val="000000"/>
          <w:szCs w:val="24"/>
          <w:lang w:val="en-US"/>
        </w:rPr>
        <w:t>Phi</w:t>
      </w:r>
      <w:r>
        <w:rPr>
          <w:rFonts w:eastAsia="Arial Unicode MS"/>
          <w:bCs/>
          <w:color w:val="000000"/>
          <w:szCs w:val="24"/>
        </w:rPr>
        <w:t xml:space="preserve">. </w:t>
      </w:r>
    </w:p>
    <w:p w:rsidR="000514D1" w:rsidRDefault="000514D1" w:rsidP="000514D1">
      <w:pPr>
        <w:rPr>
          <w:rFonts w:eastAsia="Arial Unicode MS"/>
          <w:color w:val="000000"/>
          <w:szCs w:val="24"/>
        </w:rPr>
      </w:pPr>
      <w:r w:rsidRPr="0040053D">
        <w:rPr>
          <w:rFonts w:eastAsia="Arial Unicode MS"/>
          <w:color w:val="000000"/>
          <w:szCs w:val="24"/>
        </w:rPr>
        <w:t xml:space="preserve">По мнению многих известных ученых в области суперкомпьютеров </w:t>
      </w:r>
      <w:proofErr w:type="spellStart"/>
      <w:r w:rsidRPr="0040053D">
        <w:rPr>
          <w:rFonts w:eastAsia="Arial Unicode MS"/>
          <w:color w:val="000000"/>
          <w:szCs w:val="24"/>
        </w:rPr>
        <w:t>экзафлопсный</w:t>
      </w:r>
      <w:proofErr w:type="spellEnd"/>
      <w:r w:rsidRPr="0040053D">
        <w:rPr>
          <w:rFonts w:eastAsia="Arial Unicode MS"/>
          <w:color w:val="000000"/>
          <w:szCs w:val="24"/>
        </w:rPr>
        <w:t xml:space="preserve"> компьютер будет гибридным (Джек </w:t>
      </w:r>
      <w:proofErr w:type="spellStart"/>
      <w:r w:rsidRPr="0040053D">
        <w:rPr>
          <w:rFonts w:eastAsia="Arial Unicode MS"/>
          <w:color w:val="000000"/>
          <w:szCs w:val="24"/>
        </w:rPr>
        <w:t>Донгарра</w:t>
      </w:r>
      <w:proofErr w:type="spellEnd"/>
      <w:r w:rsidRPr="0040053D">
        <w:rPr>
          <w:rFonts w:eastAsia="Arial Unicode MS"/>
          <w:color w:val="000000"/>
          <w:szCs w:val="24"/>
        </w:rPr>
        <w:t>, Томас Стерлинг).</w:t>
      </w:r>
      <w:r>
        <w:rPr>
          <w:rFonts w:eastAsia="Arial Unicode MS"/>
          <w:color w:val="000000"/>
          <w:szCs w:val="24"/>
        </w:rPr>
        <w:t xml:space="preserve"> Чрезвычайно интересной с этой точки зрения была апробация технологии решения уравнения Гельмгольца на неоднородной архитектуре кластера НКС-30Т, в состав которого входят однородные вычислительные узлы, образующие МРР – архитектуру и вычислительный узел с </w:t>
      </w:r>
      <w:r>
        <w:rPr>
          <w:rFonts w:eastAsia="Arial Unicode MS"/>
          <w:color w:val="000000"/>
          <w:szCs w:val="24"/>
          <w:lang w:val="en-US"/>
        </w:rPr>
        <w:t>SMP</w:t>
      </w:r>
      <w:r w:rsidRPr="00E11F2D">
        <w:rPr>
          <w:rFonts w:eastAsia="Arial Unicode MS"/>
          <w:color w:val="000000"/>
          <w:szCs w:val="24"/>
        </w:rPr>
        <w:t xml:space="preserve"> – </w:t>
      </w:r>
      <w:r>
        <w:rPr>
          <w:rFonts w:eastAsia="Arial Unicode MS"/>
          <w:color w:val="000000"/>
          <w:szCs w:val="24"/>
        </w:rPr>
        <w:t xml:space="preserve">архитектурой. Работа выполнена совместно с сотрудниками ИНГГ СО РАН. Предложен алгоритм решения систем линейных алгебраических уравнений (СЛАУ), основанный на методе исключения Гаусса и предназначенный для решения уравнения Гельмгольца в трехмерных неоднородных средах.  </w:t>
      </w:r>
    </w:p>
    <w:p w:rsidR="000514D1" w:rsidRDefault="000514D1" w:rsidP="000514D1">
      <w:pPr>
        <w:rPr>
          <w:rFonts w:eastAsia="Arial Unicode MS"/>
          <w:color w:val="000000"/>
          <w:szCs w:val="24"/>
        </w:rPr>
      </w:pPr>
      <w:r>
        <w:rPr>
          <w:rFonts w:eastAsia="Arial Unicode MS"/>
          <w:color w:val="000000"/>
          <w:szCs w:val="24"/>
        </w:rPr>
        <w:t xml:space="preserve">Для решения задачи использовался неоднородный набор узлов кластера НКС-30Т (ЦКП ССКЦ), состоящего из одного узла с </w:t>
      </w:r>
      <w:r>
        <w:rPr>
          <w:rFonts w:eastAsia="Arial Unicode MS"/>
          <w:color w:val="000000"/>
          <w:szCs w:val="24"/>
          <w:lang w:val="en-US"/>
        </w:rPr>
        <w:t>SMP</w:t>
      </w:r>
      <w:r w:rsidRPr="006B43CE">
        <w:rPr>
          <w:rFonts w:eastAsia="Arial Unicode MS"/>
          <w:color w:val="000000"/>
          <w:szCs w:val="24"/>
        </w:rPr>
        <w:t xml:space="preserve"> – </w:t>
      </w:r>
      <w:r>
        <w:rPr>
          <w:rFonts w:eastAsia="Arial Unicode MS"/>
          <w:color w:val="000000"/>
          <w:szCs w:val="24"/>
        </w:rPr>
        <w:t xml:space="preserve">архитектурой (8 </w:t>
      </w:r>
      <w:proofErr w:type="spellStart"/>
      <w:r>
        <w:rPr>
          <w:rFonts w:eastAsia="Arial Unicode MS"/>
          <w:color w:val="000000"/>
          <w:szCs w:val="24"/>
        </w:rPr>
        <w:t>десятиядерных</w:t>
      </w:r>
      <w:proofErr w:type="spellEnd"/>
      <w:r>
        <w:rPr>
          <w:rFonts w:eastAsia="Arial Unicode MS"/>
          <w:color w:val="000000"/>
          <w:szCs w:val="24"/>
        </w:rPr>
        <w:t xml:space="preserve"> процессоров </w:t>
      </w:r>
      <w:r>
        <w:rPr>
          <w:rFonts w:eastAsia="Arial Unicode MS"/>
          <w:color w:val="000000"/>
          <w:szCs w:val="24"/>
          <w:lang w:val="en-US"/>
        </w:rPr>
        <w:t>Intel</w:t>
      </w:r>
      <w:r w:rsidRPr="006B43CE">
        <w:rPr>
          <w:rFonts w:eastAsia="Arial Unicode MS"/>
          <w:color w:val="000000"/>
          <w:szCs w:val="24"/>
        </w:rPr>
        <w:t xml:space="preserve"> </w:t>
      </w:r>
      <w:r>
        <w:rPr>
          <w:rFonts w:eastAsia="Arial Unicode MS"/>
          <w:color w:val="000000"/>
          <w:szCs w:val="24"/>
          <w:lang w:val="en-US"/>
        </w:rPr>
        <w:t>Xeon</w:t>
      </w:r>
      <w:r w:rsidRPr="006B43CE">
        <w:rPr>
          <w:rFonts w:eastAsia="Arial Unicode MS"/>
          <w:color w:val="000000"/>
          <w:szCs w:val="24"/>
        </w:rPr>
        <w:t xml:space="preserve"> </w:t>
      </w:r>
      <w:r w:rsidRPr="00CD53ED">
        <w:rPr>
          <w:rFonts w:eastAsia="Arial Unicode MS"/>
          <w:color w:val="auto"/>
          <w:szCs w:val="24"/>
          <w:lang w:val="en-US"/>
        </w:rPr>
        <w:t>CPU</w:t>
      </w:r>
      <w:r w:rsidRPr="00CD53ED">
        <w:rPr>
          <w:rFonts w:eastAsia="Arial Unicode MS"/>
          <w:color w:val="auto"/>
          <w:szCs w:val="24"/>
        </w:rPr>
        <w:t xml:space="preserve"> </w:t>
      </w:r>
      <w:hyperlink r:id="rId5" w:history="1">
        <w:r w:rsidRPr="00CD53ED">
          <w:rPr>
            <w:rStyle w:val="a3"/>
            <w:rFonts w:eastAsia="Arial Unicode MS"/>
            <w:color w:val="auto"/>
            <w:szCs w:val="24"/>
            <w:lang w:val="en-US"/>
          </w:rPr>
          <w:t>E</w:t>
        </w:r>
        <w:r w:rsidRPr="00CD53ED">
          <w:rPr>
            <w:rStyle w:val="a3"/>
            <w:rFonts w:eastAsia="Arial Unicode MS"/>
            <w:color w:val="auto"/>
            <w:szCs w:val="24"/>
          </w:rPr>
          <w:t>7-4870@2.40</w:t>
        </w:r>
        <w:r w:rsidRPr="00CD53ED">
          <w:rPr>
            <w:rStyle w:val="a3"/>
            <w:rFonts w:eastAsia="Arial Unicode MS"/>
            <w:color w:val="auto"/>
            <w:szCs w:val="24"/>
            <w:lang w:val="en-US"/>
          </w:rPr>
          <w:t>GHz</w:t>
        </w:r>
      </w:hyperlink>
      <w:r>
        <w:rPr>
          <w:rFonts w:eastAsia="Arial Unicode MS"/>
          <w:color w:val="000000"/>
          <w:szCs w:val="24"/>
        </w:rPr>
        <w:t>,</w:t>
      </w:r>
      <w:r w:rsidRPr="006B43CE">
        <w:rPr>
          <w:rFonts w:eastAsia="Arial Unicode MS"/>
          <w:color w:val="000000"/>
          <w:szCs w:val="24"/>
        </w:rPr>
        <w:t xml:space="preserve"> 1000</w:t>
      </w:r>
      <w:r>
        <w:rPr>
          <w:rFonts w:eastAsia="Arial Unicode MS"/>
          <w:color w:val="000000"/>
          <w:szCs w:val="24"/>
          <w:lang w:val="en-US"/>
        </w:rPr>
        <w:t>GB</w:t>
      </w:r>
      <w:r w:rsidRPr="006B43CE">
        <w:rPr>
          <w:rFonts w:eastAsia="Arial Unicode MS"/>
          <w:color w:val="000000"/>
          <w:szCs w:val="24"/>
        </w:rPr>
        <w:t xml:space="preserve"> </w:t>
      </w:r>
      <w:r>
        <w:rPr>
          <w:rFonts w:eastAsia="Arial Unicode MS"/>
          <w:color w:val="000000"/>
          <w:szCs w:val="24"/>
          <w:lang w:val="en-US"/>
        </w:rPr>
        <w:t>RAM</w:t>
      </w:r>
      <w:r w:rsidRPr="006B43CE">
        <w:rPr>
          <w:rFonts w:eastAsia="Arial Unicode MS"/>
          <w:color w:val="000000"/>
          <w:szCs w:val="24"/>
        </w:rPr>
        <w:t xml:space="preserve">) </w:t>
      </w:r>
      <w:r>
        <w:rPr>
          <w:rFonts w:eastAsia="Arial Unicode MS"/>
          <w:color w:val="000000"/>
          <w:szCs w:val="24"/>
        </w:rPr>
        <w:t xml:space="preserve">и узлы с МРР – архитектурой, состоящие из 4-х узлов (узел включает два 6-ядерныых процессора </w:t>
      </w:r>
      <w:proofErr w:type="spellStart"/>
      <w:r>
        <w:rPr>
          <w:rFonts w:eastAsia="Arial Unicode MS"/>
          <w:color w:val="000000"/>
          <w:szCs w:val="24"/>
        </w:rPr>
        <w:t>Intel</w:t>
      </w:r>
      <w:proofErr w:type="spellEnd"/>
      <w:r w:rsidRPr="006B43CE">
        <w:rPr>
          <w:rFonts w:eastAsia="Arial Unicode MS"/>
          <w:color w:val="000000"/>
          <w:szCs w:val="24"/>
        </w:rPr>
        <w:t xml:space="preserve"> </w:t>
      </w:r>
      <w:r>
        <w:rPr>
          <w:rFonts w:eastAsia="Arial Unicode MS"/>
          <w:color w:val="000000"/>
          <w:szCs w:val="24"/>
          <w:lang w:val="en-US"/>
        </w:rPr>
        <w:t>Xeon</w:t>
      </w:r>
      <w:r w:rsidRPr="006B43CE">
        <w:rPr>
          <w:rFonts w:eastAsia="Arial Unicode MS"/>
          <w:color w:val="000000"/>
          <w:szCs w:val="24"/>
        </w:rPr>
        <w:t xml:space="preserve"> </w:t>
      </w:r>
      <w:r w:rsidRPr="00CD53ED">
        <w:rPr>
          <w:rFonts w:eastAsia="Arial Unicode MS"/>
          <w:color w:val="auto"/>
          <w:szCs w:val="24"/>
          <w:lang w:val="en-US"/>
        </w:rPr>
        <w:t>CPU</w:t>
      </w:r>
      <w:r w:rsidRPr="00CD53ED">
        <w:rPr>
          <w:rFonts w:eastAsia="Arial Unicode MS"/>
          <w:color w:val="auto"/>
          <w:szCs w:val="24"/>
        </w:rPr>
        <w:t xml:space="preserve"> </w:t>
      </w:r>
      <w:hyperlink r:id="rId6" w:history="1">
        <w:r w:rsidRPr="00CD53ED">
          <w:rPr>
            <w:rStyle w:val="a3"/>
            <w:rFonts w:eastAsia="Arial Unicode MS"/>
            <w:color w:val="auto"/>
            <w:szCs w:val="24"/>
            <w:lang w:val="en-US"/>
          </w:rPr>
          <w:t>X</w:t>
        </w:r>
        <w:r w:rsidRPr="00CD53ED">
          <w:rPr>
            <w:rStyle w:val="a3"/>
            <w:rFonts w:eastAsia="Arial Unicode MS"/>
            <w:color w:val="auto"/>
            <w:szCs w:val="24"/>
          </w:rPr>
          <w:t>5675@3.07</w:t>
        </w:r>
        <w:r w:rsidRPr="00CD53ED">
          <w:rPr>
            <w:rStyle w:val="a3"/>
            <w:rFonts w:eastAsia="Arial Unicode MS"/>
            <w:color w:val="auto"/>
            <w:szCs w:val="24"/>
            <w:lang w:val="en-US"/>
          </w:rPr>
          <w:t>GHz</w:t>
        </w:r>
      </w:hyperlink>
      <w:r>
        <w:rPr>
          <w:rFonts w:eastAsia="Arial Unicode MS"/>
          <w:color w:val="auto"/>
          <w:szCs w:val="24"/>
        </w:rPr>
        <w:t>,</w:t>
      </w:r>
      <w:r w:rsidRPr="00CD53ED">
        <w:rPr>
          <w:rFonts w:eastAsia="Arial Unicode MS"/>
          <w:color w:val="000000"/>
          <w:szCs w:val="24"/>
        </w:rPr>
        <w:t xml:space="preserve"> 96 </w:t>
      </w:r>
      <w:r>
        <w:rPr>
          <w:rFonts w:eastAsia="Arial Unicode MS"/>
          <w:color w:val="000000"/>
          <w:szCs w:val="24"/>
          <w:lang w:val="en-US"/>
        </w:rPr>
        <w:t>GB</w:t>
      </w:r>
      <w:r w:rsidRPr="00CD53ED">
        <w:rPr>
          <w:rFonts w:eastAsia="Arial Unicode MS"/>
          <w:color w:val="000000"/>
          <w:szCs w:val="24"/>
        </w:rPr>
        <w:t xml:space="preserve"> </w:t>
      </w:r>
      <w:r>
        <w:rPr>
          <w:rFonts w:eastAsia="Arial Unicode MS"/>
          <w:color w:val="000000"/>
          <w:szCs w:val="24"/>
          <w:lang w:val="en-US"/>
        </w:rPr>
        <w:t>RAM</w:t>
      </w:r>
      <w:r w:rsidRPr="00CD53ED">
        <w:rPr>
          <w:rFonts w:eastAsia="Arial Unicode MS"/>
          <w:color w:val="000000"/>
          <w:szCs w:val="24"/>
        </w:rPr>
        <w:t>)</w:t>
      </w:r>
      <w:r>
        <w:rPr>
          <w:rFonts w:eastAsia="Arial Unicode MS"/>
          <w:color w:val="000000"/>
          <w:szCs w:val="24"/>
        </w:rPr>
        <w:t>. Динамический параллелизм алгоритма позволяет эффективно перераспределять имеющиеся ресурсы для самой затратной процедуры факторизации. Данный подход позволил использовать</w:t>
      </w:r>
      <w:r w:rsidRPr="00F130EA">
        <w:rPr>
          <w:rFonts w:eastAsia="Arial Unicode MS"/>
          <w:color w:val="000000"/>
          <w:szCs w:val="24"/>
        </w:rPr>
        <w:t xml:space="preserve"> более чем в 3 раз меньше памяти</w:t>
      </w:r>
      <w:r>
        <w:rPr>
          <w:rFonts w:eastAsia="Arial Unicode MS"/>
          <w:color w:val="000000"/>
          <w:szCs w:val="24"/>
        </w:rPr>
        <w:t xml:space="preserve"> по сравнению с однородной архитектурой </w:t>
      </w:r>
      <w:r w:rsidRPr="00F130EA">
        <w:rPr>
          <w:rFonts w:eastAsia="Arial Unicode MS"/>
          <w:color w:val="000000"/>
          <w:szCs w:val="24"/>
        </w:rPr>
        <w:t>и</w:t>
      </w:r>
      <w:r>
        <w:rPr>
          <w:rFonts w:eastAsia="Arial Unicode MS"/>
          <w:color w:val="000000"/>
          <w:szCs w:val="24"/>
        </w:rPr>
        <w:t xml:space="preserve"> </w:t>
      </w:r>
      <w:r w:rsidRPr="00F130EA">
        <w:rPr>
          <w:rFonts w:eastAsia="Arial Unicode MS"/>
          <w:color w:val="000000"/>
          <w:szCs w:val="24"/>
        </w:rPr>
        <w:t>решить СЛАУ с 50 млн. неизвестных</w:t>
      </w:r>
      <w:r>
        <w:rPr>
          <w:rFonts w:eastAsia="Arial Unicode MS"/>
          <w:color w:val="000000"/>
          <w:szCs w:val="24"/>
        </w:rPr>
        <w:t>.</w:t>
      </w:r>
    </w:p>
    <w:p w:rsidR="000514D1" w:rsidRPr="00CD53ED" w:rsidRDefault="000514D1" w:rsidP="000514D1">
      <w:pPr>
        <w:rPr>
          <w:rFonts w:eastAsia="Arial Unicode MS"/>
          <w:color w:val="000000"/>
          <w:szCs w:val="24"/>
        </w:rPr>
      </w:pPr>
      <w:r w:rsidRPr="0030441F">
        <w:rPr>
          <w:rFonts w:eastAsia="Arial Unicode MS"/>
          <w:color w:val="000000"/>
          <w:szCs w:val="24"/>
        </w:rPr>
        <w:t>Начаты работы по созданию технологии р</w:t>
      </w:r>
      <w:r w:rsidRPr="0030441F">
        <w:rPr>
          <w:rFonts w:eastAsia="Arial Unicode MS"/>
          <w:bCs/>
          <w:color w:val="000000"/>
          <w:szCs w:val="24"/>
        </w:rPr>
        <w:t xml:space="preserve">ешения прямых задач химической кинетики для численного моделирования космологических задач с применением </w:t>
      </w:r>
      <w:r w:rsidRPr="0030441F">
        <w:rPr>
          <w:rFonts w:eastAsia="Arial Unicode MS"/>
          <w:bCs/>
          <w:color w:val="000000"/>
          <w:szCs w:val="24"/>
          <w:lang w:val="en-US"/>
        </w:rPr>
        <w:t>Intel</w:t>
      </w:r>
      <w:r w:rsidRPr="0030441F">
        <w:rPr>
          <w:rFonts w:eastAsia="Arial Unicode MS"/>
          <w:bCs/>
          <w:color w:val="000000"/>
          <w:szCs w:val="24"/>
        </w:rPr>
        <w:t xml:space="preserve"> </w:t>
      </w:r>
      <w:r w:rsidRPr="0030441F">
        <w:rPr>
          <w:rFonts w:eastAsia="Arial Unicode MS"/>
          <w:bCs/>
          <w:color w:val="000000"/>
          <w:szCs w:val="24"/>
          <w:lang w:val="en-US"/>
        </w:rPr>
        <w:t>Xeon</w:t>
      </w:r>
      <w:r w:rsidRPr="0030441F">
        <w:rPr>
          <w:rFonts w:eastAsia="Arial Unicode MS"/>
          <w:bCs/>
          <w:color w:val="000000"/>
          <w:szCs w:val="24"/>
        </w:rPr>
        <w:t xml:space="preserve"> </w:t>
      </w:r>
      <w:r w:rsidRPr="0030441F">
        <w:rPr>
          <w:rFonts w:eastAsia="Arial Unicode MS"/>
          <w:bCs/>
          <w:color w:val="000000"/>
          <w:szCs w:val="24"/>
          <w:lang w:val="en-US"/>
        </w:rPr>
        <w:t>Phi</w:t>
      </w:r>
      <w:r w:rsidRPr="0030441F">
        <w:rPr>
          <w:rFonts w:eastAsia="Arial Unicode MS"/>
          <w:bCs/>
          <w:color w:val="000000"/>
          <w:szCs w:val="24"/>
        </w:rPr>
        <w:t>. Для этих целей создается библиотека вычислительных модулей для численного решения прямых задач химической кинетики, разрабатываемых в рамках концепции со-дизайна. Библиотека будет ориентирована на численное моделировани</w:t>
      </w:r>
      <w:r>
        <w:rPr>
          <w:rFonts w:eastAsia="Arial Unicode MS"/>
          <w:bCs/>
          <w:color w:val="000000"/>
          <w:szCs w:val="24"/>
        </w:rPr>
        <w:t>е</w:t>
      </w:r>
      <w:r w:rsidRPr="0030441F">
        <w:rPr>
          <w:rFonts w:eastAsia="Arial Unicode MS"/>
          <w:bCs/>
          <w:color w:val="000000"/>
          <w:szCs w:val="24"/>
        </w:rPr>
        <w:t xml:space="preserve"> прямых задач химической кинетики (модификация для космологических задач) с использованием ускорителей вычислений </w:t>
      </w:r>
      <w:r w:rsidRPr="0030441F">
        <w:rPr>
          <w:rFonts w:eastAsia="Arial Unicode MS"/>
          <w:bCs/>
          <w:color w:val="000000"/>
          <w:szCs w:val="24"/>
          <w:lang w:val="en-US"/>
        </w:rPr>
        <w:t>Intel</w:t>
      </w:r>
      <w:r w:rsidRPr="0030441F">
        <w:rPr>
          <w:rFonts w:eastAsia="Arial Unicode MS"/>
          <w:bCs/>
          <w:color w:val="000000"/>
          <w:szCs w:val="24"/>
        </w:rPr>
        <w:t xml:space="preserve"> </w:t>
      </w:r>
      <w:r w:rsidRPr="0030441F">
        <w:rPr>
          <w:rFonts w:eastAsia="Arial Unicode MS"/>
          <w:bCs/>
          <w:color w:val="000000"/>
          <w:szCs w:val="24"/>
          <w:lang w:val="en-US"/>
        </w:rPr>
        <w:t>Xeon</w:t>
      </w:r>
      <w:r w:rsidRPr="0030441F">
        <w:rPr>
          <w:rFonts w:eastAsia="Arial Unicode MS"/>
          <w:bCs/>
          <w:color w:val="000000"/>
          <w:szCs w:val="24"/>
        </w:rPr>
        <w:t xml:space="preserve"> </w:t>
      </w:r>
      <w:r w:rsidRPr="0030441F">
        <w:rPr>
          <w:rFonts w:eastAsia="Arial Unicode MS"/>
          <w:bCs/>
          <w:color w:val="000000"/>
          <w:szCs w:val="24"/>
          <w:lang w:val="en-US"/>
        </w:rPr>
        <w:t>Phi</w:t>
      </w:r>
      <w:r w:rsidRPr="0030441F">
        <w:rPr>
          <w:rFonts w:eastAsia="Arial Unicode MS"/>
          <w:bCs/>
          <w:color w:val="000000"/>
          <w:szCs w:val="24"/>
        </w:rPr>
        <w:t xml:space="preserve">. На данный момент создан интерфейс взаимодействия с программным пакетом </w:t>
      </w:r>
      <w:proofErr w:type="spellStart"/>
      <w:r w:rsidRPr="0030441F">
        <w:rPr>
          <w:rFonts w:eastAsia="Arial Unicode MS"/>
          <w:bCs/>
          <w:color w:val="000000"/>
          <w:szCs w:val="24"/>
          <w:lang w:val="en-US"/>
        </w:rPr>
        <w:t>ChemPAK</w:t>
      </w:r>
      <w:proofErr w:type="spellEnd"/>
      <w:r w:rsidRPr="0030441F">
        <w:rPr>
          <w:rFonts w:eastAsia="Arial Unicode MS"/>
          <w:bCs/>
          <w:color w:val="000000"/>
          <w:szCs w:val="24"/>
        </w:rPr>
        <w:t xml:space="preserve">, который позволяет создать численную модель исследуемых химических процессов в рамках космологической задачи. Ведется разработка </w:t>
      </w:r>
      <w:r w:rsidRPr="0030441F">
        <w:rPr>
          <w:rFonts w:eastAsia="Arial Unicode MS"/>
          <w:bCs/>
          <w:color w:val="000000"/>
          <w:szCs w:val="24"/>
        </w:rPr>
        <w:lastRenderedPageBreak/>
        <w:t xml:space="preserve">программных модулей неявных методов решения жестких систем ОДУ, ориентированных на использование ускорителей </w:t>
      </w:r>
      <w:r w:rsidRPr="0030441F">
        <w:rPr>
          <w:rFonts w:eastAsia="Arial Unicode MS"/>
          <w:bCs/>
          <w:color w:val="000000"/>
          <w:szCs w:val="24"/>
          <w:lang w:val="en-US"/>
        </w:rPr>
        <w:t>Intel</w:t>
      </w:r>
      <w:r w:rsidRPr="0030441F">
        <w:rPr>
          <w:rFonts w:eastAsia="Arial Unicode MS"/>
          <w:bCs/>
          <w:color w:val="000000"/>
          <w:szCs w:val="24"/>
        </w:rPr>
        <w:t xml:space="preserve"> </w:t>
      </w:r>
      <w:r w:rsidRPr="0030441F">
        <w:rPr>
          <w:rFonts w:eastAsia="Arial Unicode MS"/>
          <w:bCs/>
          <w:color w:val="000000"/>
          <w:szCs w:val="24"/>
          <w:lang w:val="en-US"/>
        </w:rPr>
        <w:t>Xeon</w:t>
      </w:r>
      <w:r w:rsidRPr="0030441F">
        <w:rPr>
          <w:rFonts w:eastAsia="Arial Unicode MS"/>
          <w:bCs/>
          <w:color w:val="000000"/>
          <w:szCs w:val="24"/>
        </w:rPr>
        <w:t xml:space="preserve"> </w:t>
      </w:r>
      <w:r w:rsidRPr="0030441F">
        <w:rPr>
          <w:rFonts w:eastAsia="Arial Unicode MS"/>
          <w:bCs/>
          <w:color w:val="000000"/>
          <w:szCs w:val="24"/>
          <w:lang w:val="en-US"/>
        </w:rPr>
        <w:t>Phi</w:t>
      </w:r>
      <w:r w:rsidRPr="0030441F">
        <w:rPr>
          <w:rFonts w:eastAsia="Arial Unicode MS"/>
          <w:bCs/>
          <w:color w:val="000000"/>
          <w:szCs w:val="24"/>
        </w:rPr>
        <w:t xml:space="preserve">. По результатам тестов с использованием разработок других проектов лаборатории, показан рост производительности решателей на 10-12% относительно стандартных библиотек </w:t>
      </w:r>
      <w:r w:rsidRPr="0030441F">
        <w:rPr>
          <w:rFonts w:eastAsia="Arial Unicode MS"/>
          <w:bCs/>
          <w:color w:val="000000"/>
          <w:szCs w:val="24"/>
          <w:lang w:val="en-US"/>
        </w:rPr>
        <w:t>Intel</w:t>
      </w:r>
      <w:r w:rsidRPr="0030441F">
        <w:rPr>
          <w:rFonts w:eastAsia="Arial Unicode MS"/>
          <w:bCs/>
          <w:color w:val="000000"/>
          <w:szCs w:val="24"/>
        </w:rPr>
        <w:t>.</w:t>
      </w:r>
    </w:p>
    <w:p w:rsidR="00B23B61" w:rsidRDefault="00B23B61"/>
    <w:sectPr w:rsidR="00B23B61" w:rsidSect="000514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D1"/>
    <w:rsid w:val="000514D1"/>
    <w:rsid w:val="00B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67A1-A5F8-423B-8D77-39502293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D1"/>
    <w:pPr>
      <w:spacing w:after="4" w:line="249" w:lineRule="auto"/>
      <w:ind w:firstLine="387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514D1"/>
    <w:pPr>
      <w:keepNext/>
      <w:keepLines/>
      <w:spacing w:after="4" w:line="250" w:lineRule="auto"/>
      <w:ind w:left="10" w:right="60" w:hanging="10"/>
      <w:jc w:val="both"/>
      <w:outlineLvl w:val="2"/>
    </w:pPr>
    <w:rPr>
      <w:rFonts w:ascii="Times New Roman" w:eastAsia="Times New Roman" w:hAnsi="Times New Roman" w:cs="Times New Roman"/>
      <w:b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14D1"/>
    <w:rPr>
      <w:rFonts w:ascii="Times New Roman" w:eastAsia="Times New Roman" w:hAnsi="Times New Roman" w:cs="Times New Roman"/>
      <w:b/>
      <w:color w:val="181717"/>
      <w:sz w:val="24"/>
      <w:lang w:eastAsia="ru-RU"/>
    </w:rPr>
  </w:style>
  <w:style w:type="character" w:styleId="a3">
    <w:name w:val="Hyperlink"/>
    <w:basedOn w:val="a0"/>
    <w:uiPriority w:val="99"/>
    <w:unhideWhenUsed/>
    <w:rsid w:val="00051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5675@3.07GHz" TargetMode="External"/><Relationship Id="rId5" Type="http://schemas.openxmlformats.org/officeDocument/2006/relationships/hyperlink" Target="mailto:E7-4870@2.40GH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2016-02-12T05:18:00Z</dcterms:created>
  <dcterms:modified xsi:type="dcterms:W3CDTF">2016-02-12T05:20:00Z</dcterms:modified>
</cp:coreProperties>
</file>