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1D" w:rsidRPr="007E581D" w:rsidRDefault="007E581D" w:rsidP="0035571F">
      <w:pPr>
        <w:rPr>
          <w:rFonts w:ascii="Times New Roman" w:hAnsi="Times New Roman" w:cs="Times New Roman"/>
          <w:b/>
          <w:sz w:val="24"/>
          <w:szCs w:val="24"/>
        </w:rPr>
      </w:pPr>
      <w:r w:rsidRPr="007E581D"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527D38" w:rsidRDefault="00527D38" w:rsidP="0035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8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Малопараметрическая реконструкция полей загрязнения в окрестностях газоаэрозольных источников примеси</w:t>
      </w:r>
      <w:r w:rsidR="007E581D">
        <w:rPr>
          <w:rFonts w:ascii="Times New Roman" w:hAnsi="Times New Roman" w:cs="Times New Roman"/>
          <w:sz w:val="24"/>
          <w:szCs w:val="24"/>
        </w:rPr>
        <w:t>» (Автор: Рапута В.Ф.).</w:t>
      </w:r>
    </w:p>
    <w:p w:rsidR="007E581D" w:rsidRDefault="007E581D" w:rsidP="007E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Правообладатель: Федеральное</w:t>
      </w:r>
      <w:r w:rsidRPr="00B83FA5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ИВМиМГ СО РАН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B4E" w:rsidRDefault="00F95B4E" w:rsidP="00355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57B">
        <w:rPr>
          <w:rFonts w:ascii="Times New Roman" w:hAnsi="Times New Roman" w:cs="Times New Roman"/>
          <w:b/>
          <w:sz w:val="24"/>
          <w:szCs w:val="24"/>
        </w:rPr>
        <w:t>Краткая характеристика основных технических параметров</w:t>
      </w:r>
    </w:p>
    <w:p w:rsidR="001A73A3" w:rsidRDefault="00F95B4E" w:rsidP="0035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реконструкции полей загрязнения базируются на асимптотиках решений полуэмпирического уравнения турбулентной диффузии для случаев лёгкой</w:t>
      </w:r>
      <w:r w:rsidR="00DF56B9">
        <w:rPr>
          <w:rFonts w:ascii="Times New Roman" w:hAnsi="Times New Roman" w:cs="Times New Roman"/>
          <w:sz w:val="24"/>
          <w:szCs w:val="24"/>
        </w:rPr>
        <w:t>, моно и полидисперсной примеси</w:t>
      </w:r>
      <w:r w:rsidR="0024176E">
        <w:rPr>
          <w:rFonts w:ascii="Times New Roman" w:hAnsi="Times New Roman" w:cs="Times New Roman"/>
          <w:sz w:val="24"/>
          <w:szCs w:val="24"/>
        </w:rPr>
        <w:t xml:space="preserve"> от точечных, линейных и площадных источников</w:t>
      </w:r>
      <w:r w:rsidR="00DF56B9">
        <w:rPr>
          <w:rFonts w:ascii="Times New Roman" w:hAnsi="Times New Roman" w:cs="Times New Roman"/>
          <w:sz w:val="24"/>
          <w:szCs w:val="24"/>
        </w:rPr>
        <w:t xml:space="preserve">, что позволяет в агрегированном виде представить их зависимость от неизвестных параметров и существенно снизить размерность задачи численного восстановления полей концентраций по данным мониторинга. </w:t>
      </w:r>
      <w:r w:rsidR="0024176E">
        <w:rPr>
          <w:rFonts w:ascii="Times New Roman" w:hAnsi="Times New Roman" w:cs="Times New Roman"/>
          <w:sz w:val="24"/>
          <w:szCs w:val="24"/>
        </w:rPr>
        <w:t>С учётом розы ветров д</w:t>
      </w:r>
      <w:r w:rsidR="00DF56B9">
        <w:rPr>
          <w:rFonts w:ascii="Times New Roman" w:hAnsi="Times New Roman" w:cs="Times New Roman"/>
          <w:sz w:val="24"/>
          <w:szCs w:val="24"/>
        </w:rPr>
        <w:t xml:space="preserve">ля оценивания </w:t>
      </w:r>
      <w:r w:rsidR="0024176E">
        <w:rPr>
          <w:rFonts w:ascii="Times New Roman" w:hAnsi="Times New Roman" w:cs="Times New Roman"/>
          <w:sz w:val="24"/>
          <w:szCs w:val="24"/>
        </w:rPr>
        <w:t xml:space="preserve">поля концентрации необходимо </w:t>
      </w:r>
      <w:r w:rsidR="001A73A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4176E">
        <w:rPr>
          <w:rFonts w:ascii="Times New Roman" w:hAnsi="Times New Roman" w:cs="Times New Roman"/>
          <w:sz w:val="24"/>
          <w:szCs w:val="24"/>
        </w:rPr>
        <w:t xml:space="preserve">от одной до трёх точек наблюдений. </w:t>
      </w:r>
      <w:r w:rsidR="001A73A3">
        <w:rPr>
          <w:rFonts w:ascii="Times New Roman" w:hAnsi="Times New Roman" w:cs="Times New Roman"/>
          <w:sz w:val="24"/>
          <w:szCs w:val="24"/>
        </w:rPr>
        <w:t xml:space="preserve">Для повышения точности </w:t>
      </w:r>
      <w:r w:rsidR="0024176E">
        <w:rPr>
          <w:rFonts w:ascii="Times New Roman" w:hAnsi="Times New Roman" w:cs="Times New Roman"/>
          <w:sz w:val="24"/>
          <w:szCs w:val="24"/>
        </w:rPr>
        <w:t>решения задачи реконструкции</w:t>
      </w:r>
      <w:r w:rsidR="001A73A3">
        <w:rPr>
          <w:rFonts w:ascii="Times New Roman" w:hAnsi="Times New Roman" w:cs="Times New Roman"/>
          <w:sz w:val="24"/>
          <w:szCs w:val="24"/>
        </w:rPr>
        <w:t xml:space="preserve"> используются алгоритмы последовательного планирования эксперимента.</w:t>
      </w:r>
    </w:p>
    <w:p w:rsidR="001A73A3" w:rsidRDefault="001A73A3" w:rsidP="0035571F">
      <w:pPr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b/>
          <w:sz w:val="24"/>
          <w:szCs w:val="24"/>
        </w:rPr>
        <w:t>Области возможного использования</w:t>
      </w:r>
    </w:p>
    <w:p w:rsidR="00276EF6" w:rsidRDefault="001A73A3" w:rsidP="0035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разработка может быть использована для численного восстановления полей концентраций примесей в окрестностях химических и металлургических заводов, предприятий топливно-энергетического комплекса, автомагистралей, городских территорий</w:t>
      </w:r>
      <w:r w:rsidR="00276EF6">
        <w:rPr>
          <w:rFonts w:ascii="Times New Roman" w:hAnsi="Times New Roman" w:cs="Times New Roman"/>
          <w:sz w:val="24"/>
          <w:szCs w:val="24"/>
        </w:rPr>
        <w:t>. Апробация моделей реконструкции проводилась на данных мониторинга аварийного загрязнения территорий выбросами предприятий ядерно-энергетического комплекса (Восточно-Уральский радиоактивный след, Сибирский химический комбинат, АЭС «Фукусима-1»).</w:t>
      </w:r>
    </w:p>
    <w:p w:rsidR="00276EF6" w:rsidRDefault="00276EF6" w:rsidP="0035571F">
      <w:pPr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b/>
          <w:sz w:val="24"/>
          <w:szCs w:val="24"/>
        </w:rPr>
        <w:t>Степень готовности разработки к практическому применению</w:t>
      </w:r>
    </w:p>
    <w:p w:rsidR="00555E2C" w:rsidRDefault="00DF63AC" w:rsidP="0035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Разработанные модели реконструкции прошли </w:t>
      </w:r>
      <w:r w:rsidR="002F2F32">
        <w:rPr>
          <w:rFonts w:ascii="Times New Roman" w:hAnsi="Times New Roman" w:cs="Times New Roman"/>
          <w:sz w:val="24"/>
          <w:szCs w:val="24"/>
        </w:rPr>
        <w:t xml:space="preserve">значительную </w:t>
      </w:r>
      <w:r>
        <w:rPr>
          <w:rFonts w:ascii="Times New Roman" w:hAnsi="Times New Roman" w:cs="Times New Roman"/>
          <w:sz w:val="24"/>
          <w:szCs w:val="24"/>
        </w:rPr>
        <w:t xml:space="preserve">апробацию </w:t>
      </w:r>
      <w:r w:rsidR="002F2F32">
        <w:rPr>
          <w:rFonts w:ascii="Times New Roman" w:hAnsi="Times New Roman" w:cs="Times New Roman"/>
          <w:sz w:val="24"/>
          <w:szCs w:val="24"/>
        </w:rPr>
        <w:t>на данных мониторинговых исследований разового и длительного загрязнения атмосферы антропогенными источниками примеси.</w:t>
      </w:r>
      <w:r w:rsidR="00B37E2E">
        <w:rPr>
          <w:rFonts w:ascii="Times New Roman" w:hAnsi="Times New Roman" w:cs="Times New Roman"/>
          <w:sz w:val="24"/>
          <w:szCs w:val="24"/>
        </w:rPr>
        <w:t xml:space="preserve"> Апробация показала, что для практического применения моделей требуется сравнительно небольшой объём входной информации, включая общие сведения о характеристиках источников, составе выбрасываемых примесей, ограниченный объём данных мониторинга. </w:t>
      </w:r>
    </w:p>
    <w:p w:rsidR="001E6F4A" w:rsidRDefault="00555E2C" w:rsidP="0035571F">
      <w:pPr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b/>
          <w:sz w:val="24"/>
          <w:szCs w:val="24"/>
        </w:rPr>
        <w:t>Возможный технический и экономический эффект от внедрения</w:t>
      </w:r>
    </w:p>
    <w:p w:rsidR="00843F00" w:rsidRDefault="00955DCC" w:rsidP="0035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малопараметрических описаний полей концентраций, априорных сведений о химическом и дисперсном составе примесей, процедур оптимизации схем мониторинга позволяет существенно снизить требования к объёмам данных мониторинговых исследований, повысить точность оценивания полей концентраций. Модели реконструкции допускают </w:t>
      </w:r>
      <w:r w:rsidR="00E7378B">
        <w:rPr>
          <w:rFonts w:ascii="Times New Roman" w:hAnsi="Times New Roman" w:cs="Times New Roman"/>
          <w:sz w:val="24"/>
          <w:szCs w:val="24"/>
        </w:rPr>
        <w:t xml:space="preserve">совместное использование данных </w:t>
      </w:r>
      <w:r w:rsidR="00FC4165">
        <w:rPr>
          <w:rFonts w:ascii="Times New Roman" w:hAnsi="Times New Roman" w:cs="Times New Roman"/>
          <w:sz w:val="24"/>
          <w:szCs w:val="24"/>
        </w:rPr>
        <w:t xml:space="preserve">наземных и </w:t>
      </w:r>
      <w:r w:rsidR="00E7378B">
        <w:rPr>
          <w:rFonts w:ascii="Times New Roman" w:hAnsi="Times New Roman" w:cs="Times New Roman"/>
          <w:sz w:val="24"/>
          <w:szCs w:val="24"/>
        </w:rPr>
        <w:t>спутниковых наблюдений загрязнения снежного покрова. В конечном итоге это создаёт значительный технический и экономический эффект.</w:t>
      </w:r>
    </w:p>
    <w:p w:rsidR="00843F00" w:rsidRDefault="00843F00" w:rsidP="0035571F">
      <w:pPr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b/>
          <w:sz w:val="24"/>
          <w:szCs w:val="24"/>
        </w:rPr>
        <w:t>Сравнительные характеристики с известными разработками</w:t>
      </w:r>
    </w:p>
    <w:p w:rsidR="0079424C" w:rsidRDefault="00843F00" w:rsidP="0035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методами прямого моделирования предлагаемый подход позволяет организовать взаимодействие с данными монитори</w:t>
      </w:r>
      <w:r w:rsidR="007942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говых исследований</w:t>
      </w:r>
      <w:r w:rsidR="0079424C">
        <w:rPr>
          <w:rFonts w:ascii="Times New Roman" w:hAnsi="Times New Roman" w:cs="Times New Roman"/>
          <w:sz w:val="24"/>
          <w:szCs w:val="24"/>
        </w:rPr>
        <w:t>, что даёт возможность в агрегированном виде использовать информацию о параметрах источника и составе примесей, проводить последовательный анализ и планирование наблюдений.</w:t>
      </w:r>
    </w:p>
    <w:p w:rsidR="007E581D" w:rsidRDefault="00190A4A" w:rsidP="0035571F">
      <w:pPr>
        <w:rPr>
          <w:rFonts w:ascii="Times New Roman" w:hAnsi="Times New Roman" w:cs="Times New Roman"/>
          <w:sz w:val="24"/>
          <w:szCs w:val="24"/>
        </w:rPr>
      </w:pPr>
      <w:r w:rsidRPr="0029057B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патентоспособности</w:t>
      </w:r>
    </w:p>
    <w:p w:rsidR="008B144B" w:rsidRPr="00527D38" w:rsidRDefault="00190A4A" w:rsidP="0035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патентная защита разработки.</w:t>
      </w:r>
      <w:r w:rsidR="00E7378B">
        <w:rPr>
          <w:rFonts w:ascii="Times New Roman" w:hAnsi="Times New Roman" w:cs="Times New Roman"/>
          <w:sz w:val="24"/>
          <w:szCs w:val="24"/>
        </w:rPr>
        <w:t xml:space="preserve"> </w:t>
      </w:r>
      <w:r w:rsidR="00276E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5B4E">
        <w:rPr>
          <w:rFonts w:ascii="Times New Roman" w:hAnsi="Times New Roman" w:cs="Times New Roman"/>
          <w:sz w:val="24"/>
          <w:szCs w:val="24"/>
        </w:rPr>
        <w:t xml:space="preserve"> </w:t>
      </w:r>
      <w:r w:rsidR="00527D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144B" w:rsidRPr="00527D38" w:rsidSect="00527D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666"/>
    <w:multiLevelType w:val="hybridMultilevel"/>
    <w:tmpl w:val="759C6C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05ABB"/>
    <w:multiLevelType w:val="hybridMultilevel"/>
    <w:tmpl w:val="759C6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1AA6"/>
    <w:multiLevelType w:val="hybridMultilevel"/>
    <w:tmpl w:val="759C6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36"/>
    <w:rsid w:val="000B11B8"/>
    <w:rsid w:val="00190A4A"/>
    <w:rsid w:val="001A73A3"/>
    <w:rsid w:val="001D2E92"/>
    <w:rsid w:val="001E6F4A"/>
    <w:rsid w:val="0024176E"/>
    <w:rsid w:val="00275B36"/>
    <w:rsid w:val="00276EF6"/>
    <w:rsid w:val="0029057B"/>
    <w:rsid w:val="002F2F32"/>
    <w:rsid w:val="0035571F"/>
    <w:rsid w:val="00371CB6"/>
    <w:rsid w:val="003A6684"/>
    <w:rsid w:val="00436F97"/>
    <w:rsid w:val="004E5B71"/>
    <w:rsid w:val="00527D38"/>
    <w:rsid w:val="00555E2C"/>
    <w:rsid w:val="00620DC2"/>
    <w:rsid w:val="006A1371"/>
    <w:rsid w:val="0079424C"/>
    <w:rsid w:val="007E581D"/>
    <w:rsid w:val="00843F00"/>
    <w:rsid w:val="008B144B"/>
    <w:rsid w:val="008C2B08"/>
    <w:rsid w:val="00904A41"/>
    <w:rsid w:val="00955DCC"/>
    <w:rsid w:val="00AD64C6"/>
    <w:rsid w:val="00B04D14"/>
    <w:rsid w:val="00B37E2E"/>
    <w:rsid w:val="00B71944"/>
    <w:rsid w:val="00B83FA5"/>
    <w:rsid w:val="00C5322B"/>
    <w:rsid w:val="00D46786"/>
    <w:rsid w:val="00DF56B9"/>
    <w:rsid w:val="00DF63AC"/>
    <w:rsid w:val="00E7378B"/>
    <w:rsid w:val="00ED55BD"/>
    <w:rsid w:val="00F7729E"/>
    <w:rsid w:val="00F95B4E"/>
    <w:rsid w:val="00FC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1BF4"/>
  <w15:chartTrackingRefBased/>
  <w15:docId w15:val="{2C8ADC46-F8BB-46AE-A4BE-ED4A7C78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4B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A1371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1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2"/>
    <w:basedOn w:val="a"/>
    <w:next w:val="a"/>
    <w:uiPriority w:val="99"/>
    <w:rsid w:val="004E5B71"/>
    <w:pPr>
      <w:keepNext/>
      <w:autoSpaceDE w:val="0"/>
      <w:autoSpaceDN w:val="0"/>
      <w:adjustRightInd w:val="0"/>
      <w:spacing w:after="113" w:line="288" w:lineRule="auto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character" w:styleId="a6">
    <w:name w:val="Hyperlink"/>
    <w:unhideWhenUsed/>
    <w:rsid w:val="00904A41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28</cp:revision>
  <dcterms:created xsi:type="dcterms:W3CDTF">2019-06-10T04:55:00Z</dcterms:created>
  <dcterms:modified xsi:type="dcterms:W3CDTF">2019-09-12T04:33:00Z</dcterms:modified>
</cp:coreProperties>
</file>