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61" w:rsidRDefault="00AD1361" w:rsidP="00AD1361">
      <w:r>
        <w:rPr>
          <w:sz w:val="20"/>
        </w:rPr>
        <w:t xml:space="preserve">Проект РФФИ № 10-05-00233 </w:t>
      </w:r>
      <w:r>
        <w:t xml:space="preserve">«От микроструктуры к макромодели </w:t>
      </w:r>
      <w:proofErr w:type="spellStart"/>
      <w:r>
        <w:t>трещиноватокавернозных</w:t>
      </w:r>
      <w:proofErr w:type="spellEnd"/>
      <w:r>
        <w:t xml:space="preserve"> резервуаров: гомогенизация, проявление </w:t>
      </w:r>
      <w:proofErr w:type="spellStart"/>
      <w:r>
        <w:t>флюидонасыщенности</w:t>
      </w:r>
      <w:proofErr w:type="spellEnd"/>
      <w:r>
        <w:t>, описание рассеянных волн»</w:t>
      </w:r>
    </w:p>
    <w:p w:rsidR="00AD1361" w:rsidRDefault="00AD1361" w:rsidP="00AD1361">
      <w:pPr>
        <w:spacing w:after="317"/>
      </w:pPr>
      <w:r>
        <w:t xml:space="preserve">(Руководитель–– </w:t>
      </w:r>
      <w:proofErr w:type="spellStart"/>
      <w:r>
        <w:t>д.ф.м.н</w:t>
      </w:r>
      <w:proofErr w:type="spellEnd"/>
      <w:r>
        <w:t>. Г.В. Решетова)</w:t>
      </w:r>
    </w:p>
    <w:p w:rsidR="00AD1361" w:rsidRDefault="00AD1361" w:rsidP="00AD1361">
      <w:pPr>
        <w:spacing w:after="317"/>
      </w:pPr>
      <w:r>
        <w:t>2011г.</w:t>
      </w:r>
    </w:p>
    <w:p w:rsidR="00AD1361" w:rsidRDefault="00AD1361" w:rsidP="00AD1361">
      <w:pPr>
        <w:spacing w:after="317"/>
      </w:pPr>
      <w:r>
        <w:t xml:space="preserve">Для описания напряженно-деформированного состояния упругих сред с разномасштабной </w:t>
      </w:r>
      <w:proofErr w:type="spellStart"/>
      <w:r>
        <w:t>флюидонасыщенной</w:t>
      </w:r>
      <w:proofErr w:type="spellEnd"/>
      <w:r>
        <w:t xml:space="preserve"> кавернозно-трещиноватой структурой разработаны </w:t>
      </w:r>
      <w:proofErr w:type="spellStart"/>
      <w:r>
        <w:t>термодинамически</w:t>
      </w:r>
      <w:proofErr w:type="spellEnd"/>
      <w:r>
        <w:t xml:space="preserve"> согласованные модели и соответствующие им определяющие дифференциальные уравнения. На основе построенных моделей получены системы уравнений для описания сейсмических и сейсмоакустических волновых полей в таких средах. Для численного решения систем, описывающих взаимодействие волновых полей с микроструктурой пласта–коллектора, предложены высокоточные численные методы и алгоритмы, основанные на конечно-разностном методе расчета волновых полей в разномасштабных средах, использующем сетки с локальным пространственно-временным измельчением.</w:t>
      </w:r>
    </w:p>
    <w:p w:rsidR="00AD1361" w:rsidRDefault="00AD1361" w:rsidP="00AD1361">
      <w:pPr>
        <w:spacing w:after="59" w:line="244" w:lineRule="auto"/>
        <w:ind w:left="-13" w:right="14" w:firstLine="424"/>
      </w:pPr>
      <w:r>
        <w:rPr>
          <w:rFonts w:ascii="Times New Roman" w:eastAsia="Times New Roman" w:hAnsi="Times New Roman" w:cs="Times New Roman"/>
          <w:sz w:val="24"/>
        </w:rPr>
        <w:t xml:space="preserve">Основные усилия в 2012 г. были сосредоточены на трех направлениях исследований: </w:t>
      </w:r>
    </w:p>
    <w:p w:rsidR="00AD1361" w:rsidRDefault="00AD1361" w:rsidP="00AD1361">
      <w:pPr>
        <w:numPr>
          <w:ilvl w:val="0"/>
          <w:numId w:val="1"/>
        </w:numPr>
        <w:spacing w:after="59" w:line="244" w:lineRule="auto"/>
        <w:ind w:right="14" w:firstLine="425"/>
      </w:pPr>
      <w:r>
        <w:rPr>
          <w:rFonts w:ascii="Times New Roman" w:eastAsia="Times New Roman" w:hAnsi="Times New Roman" w:cs="Times New Roman"/>
          <w:sz w:val="24"/>
        </w:rPr>
        <w:t xml:space="preserve">Развитие методов осреднения для описания волновых процессов в разномасштабной сейсмогеологической среде, содержащей </w:t>
      </w:r>
      <w:proofErr w:type="spellStart"/>
      <w:r>
        <w:rPr>
          <w:rFonts w:ascii="Times New Roman" w:eastAsia="Times New Roman" w:hAnsi="Times New Roman" w:cs="Times New Roman"/>
          <w:sz w:val="24"/>
        </w:rPr>
        <w:t>флюидонасыщенный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кавернознотрещиноватый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коллектор.  </w:t>
      </w:r>
    </w:p>
    <w:p w:rsidR="00AD1361" w:rsidRDefault="00AD1361" w:rsidP="00AD1361">
      <w:pPr>
        <w:numPr>
          <w:ilvl w:val="0"/>
          <w:numId w:val="1"/>
        </w:numPr>
        <w:spacing w:after="59" w:line="244" w:lineRule="auto"/>
        <w:ind w:right="14" w:firstLine="425"/>
      </w:pPr>
      <w:r>
        <w:rPr>
          <w:rFonts w:ascii="Times New Roman" w:eastAsia="Times New Roman" w:hAnsi="Times New Roman" w:cs="Times New Roman"/>
          <w:sz w:val="24"/>
        </w:rPr>
        <w:t xml:space="preserve">Проведение серии численных экспериментов с использованием разработанной ранее научно-исследовательской версии программного обеспечения для расчета волновых полей в разномасштабных средах на основе конечно-разностного метода для сеток с локальным пространственно-временным измельчением в целях выяснения границ применимости разработанного метода гомогенизации кавернозно-трещиноватых </w:t>
      </w:r>
      <w:proofErr w:type="spellStart"/>
      <w:r>
        <w:rPr>
          <w:rFonts w:ascii="Times New Roman" w:eastAsia="Times New Roman" w:hAnsi="Times New Roman" w:cs="Times New Roman"/>
          <w:sz w:val="24"/>
        </w:rPr>
        <w:t>флюидонасыщенных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сред. </w:t>
      </w:r>
    </w:p>
    <w:p w:rsidR="00AD1361" w:rsidRDefault="00AD1361" w:rsidP="00AD1361">
      <w:pPr>
        <w:numPr>
          <w:ilvl w:val="0"/>
          <w:numId w:val="1"/>
        </w:numPr>
        <w:spacing w:after="286" w:line="244" w:lineRule="auto"/>
        <w:ind w:right="14" w:firstLine="425"/>
      </w:pPr>
      <w:r>
        <w:rPr>
          <w:rFonts w:ascii="Times New Roman" w:eastAsia="Times New Roman" w:hAnsi="Times New Roman" w:cs="Times New Roman"/>
          <w:sz w:val="24"/>
        </w:rPr>
        <w:t xml:space="preserve">Систематизация признаков проявления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флюидонасыщенных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кавернознотрещиноватых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коллекторов в регулярных сейсмических полях (отраженные волны) и в рассеянных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полях,  наблюдаемых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поверхности и в скважинах</w:t>
      </w:r>
      <w:r>
        <w:rPr>
          <w:rFonts w:ascii="Tahoma" w:eastAsia="Tahoma" w:hAnsi="Tahoma" w:cs="Tahoma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361" w:rsidRDefault="00AD1361">
      <w:bookmarkStart w:id="0" w:name="_GoBack"/>
      <w:bookmarkEnd w:id="0"/>
    </w:p>
    <w:sectPr w:rsidR="00AD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1775"/>
    <w:multiLevelType w:val="hybridMultilevel"/>
    <w:tmpl w:val="1A1AB910"/>
    <w:lvl w:ilvl="0" w:tplc="461E52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C7AC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EC24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AEE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C8B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97A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642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AC9C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22F2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61"/>
    <w:rsid w:val="002C74CC"/>
    <w:rsid w:val="00A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C9E3-E8B3-41DF-B7D5-1B9C6C9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61"/>
    <w:pPr>
      <w:spacing w:after="63" w:line="246" w:lineRule="auto"/>
      <w:ind w:left="-5" w:right="-15" w:hanging="10"/>
      <w:jc w:val="both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2015-07-09T10:33:00Z</dcterms:created>
  <dcterms:modified xsi:type="dcterms:W3CDTF">2015-07-09T10:35:00Z</dcterms:modified>
</cp:coreProperties>
</file>