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8C" w:rsidRDefault="0096608C" w:rsidP="0096608C">
      <w:pPr>
        <w:pStyle w:val="a3"/>
        <w:spacing w:line="240" w:lineRule="auto"/>
        <w:ind w:firstLine="540"/>
        <w:jc w:val="center"/>
        <w:rPr>
          <w:b/>
          <w:szCs w:val="24"/>
        </w:rPr>
      </w:pPr>
      <w:r>
        <w:rPr>
          <w:b/>
          <w:szCs w:val="24"/>
        </w:rPr>
        <w:t>Отчёт- 2010</w:t>
      </w:r>
    </w:p>
    <w:p w:rsidR="0096608C" w:rsidRPr="006E1553" w:rsidRDefault="0096608C" w:rsidP="0096608C">
      <w:pPr>
        <w:pStyle w:val="a3"/>
        <w:spacing w:line="240" w:lineRule="auto"/>
        <w:ind w:firstLine="540"/>
        <w:rPr>
          <w:b/>
          <w:szCs w:val="24"/>
        </w:rPr>
      </w:pPr>
      <w:r>
        <w:rPr>
          <w:b/>
          <w:szCs w:val="24"/>
        </w:rPr>
        <w:t xml:space="preserve">Программа Президиума РАН </w:t>
      </w:r>
      <w:bookmarkStart w:id="0" w:name="_GoBack"/>
      <w:bookmarkEnd w:id="0"/>
      <w:r w:rsidRPr="006E1553">
        <w:rPr>
          <w:b/>
          <w:szCs w:val="24"/>
        </w:rPr>
        <w:t>№ 1</w:t>
      </w:r>
      <w:r>
        <w:rPr>
          <w:b/>
          <w:szCs w:val="24"/>
        </w:rPr>
        <w:t>3</w:t>
      </w:r>
      <w:r w:rsidRPr="006E1553">
        <w:rPr>
          <w:b/>
          <w:szCs w:val="24"/>
        </w:rPr>
        <w:t>.7. «Создание интегрированной вычислительной среды (GRID сегмента) на базе вычислительных ресурсов ССКЦ»</w:t>
      </w:r>
      <w:r>
        <w:rPr>
          <w:b/>
          <w:szCs w:val="24"/>
        </w:rPr>
        <w:t>.</w:t>
      </w:r>
      <w:r w:rsidRPr="006E1553">
        <w:rPr>
          <w:b/>
          <w:szCs w:val="24"/>
        </w:rPr>
        <w:t xml:space="preserve"> Руководитель:</w:t>
      </w:r>
      <w:r w:rsidRPr="006E1553">
        <w:rPr>
          <w:b/>
          <w:sz w:val="28"/>
          <w:szCs w:val="28"/>
        </w:rPr>
        <w:t xml:space="preserve"> </w:t>
      </w:r>
      <w:r w:rsidRPr="006E1553">
        <w:rPr>
          <w:b/>
          <w:szCs w:val="24"/>
        </w:rPr>
        <w:t>д.т.н. Глинский Б.М.</w:t>
      </w:r>
    </w:p>
    <w:p w:rsidR="0096608C" w:rsidRDefault="0096608C" w:rsidP="0096608C">
      <w:pPr>
        <w:pStyle w:val="a3"/>
        <w:spacing w:line="240" w:lineRule="auto"/>
        <w:ind w:firstLine="540"/>
        <w:rPr>
          <w:szCs w:val="24"/>
        </w:rPr>
      </w:pPr>
    </w:p>
    <w:p w:rsidR="0096608C" w:rsidRPr="00A90BE4" w:rsidRDefault="0096608C" w:rsidP="0096608C">
      <w:pPr>
        <w:pStyle w:val="a3"/>
        <w:spacing w:line="240" w:lineRule="auto"/>
        <w:ind w:firstLine="539"/>
        <w:rPr>
          <w:szCs w:val="24"/>
        </w:rPr>
      </w:pPr>
      <w:r w:rsidRPr="00A90BE4">
        <w:rPr>
          <w:szCs w:val="24"/>
        </w:rPr>
        <w:t xml:space="preserve">По данному проекту в 2010 г. развивались два основных направления: наращивание вычислительных мощностей ССКЦ; прорабатывался проект   объединения вычислительных ресурсов СО РАН: ССКЦ, НГУ, ИВТ, </w:t>
      </w:r>
      <w:proofErr w:type="spellStart"/>
      <w:r w:rsidRPr="00A90BE4">
        <w:rPr>
          <w:szCs w:val="24"/>
        </w:rPr>
        <w:t>ИЦиГ</w:t>
      </w:r>
      <w:proofErr w:type="spellEnd"/>
      <w:r w:rsidRPr="00A90BE4">
        <w:rPr>
          <w:szCs w:val="24"/>
        </w:rPr>
        <w:t>, ИЯФ, по схеме «звезда» с использованием 10G-ного канала.</w:t>
      </w:r>
    </w:p>
    <w:p w:rsidR="0096608C" w:rsidRPr="00A90BE4" w:rsidRDefault="0096608C" w:rsidP="0096608C">
      <w:pPr>
        <w:pStyle w:val="a3"/>
        <w:spacing w:line="240" w:lineRule="auto"/>
        <w:ind w:firstLine="539"/>
        <w:rPr>
          <w:szCs w:val="24"/>
        </w:rPr>
      </w:pPr>
      <w:r w:rsidRPr="00A90BE4">
        <w:rPr>
          <w:szCs w:val="24"/>
        </w:rPr>
        <w:t xml:space="preserve">По первому направлению существенно увеличена мощность кластера НКС-30Т. В настоящее время он имеет следующие характеристики: Программные средства: </w:t>
      </w:r>
      <w:proofErr w:type="spellStart"/>
      <w:r w:rsidRPr="00A90BE4">
        <w:rPr>
          <w:szCs w:val="24"/>
        </w:rPr>
        <w:t>RedHat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Enterprise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Linux</w:t>
      </w:r>
      <w:proofErr w:type="spellEnd"/>
      <w:r w:rsidRPr="00A90BE4">
        <w:rPr>
          <w:szCs w:val="24"/>
        </w:rPr>
        <w:t xml:space="preserve"> 5.4; HP </w:t>
      </w:r>
      <w:proofErr w:type="spellStart"/>
      <w:r w:rsidRPr="00A90BE4">
        <w:rPr>
          <w:szCs w:val="24"/>
        </w:rPr>
        <w:t>Cluster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Management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Utility</w:t>
      </w:r>
      <w:proofErr w:type="spellEnd"/>
      <w:r w:rsidRPr="00A90BE4">
        <w:rPr>
          <w:szCs w:val="24"/>
        </w:rPr>
        <w:t xml:space="preserve">; Система пакетной обработки </w:t>
      </w:r>
      <w:proofErr w:type="spellStart"/>
      <w:r w:rsidRPr="00A90BE4">
        <w:rPr>
          <w:szCs w:val="24"/>
        </w:rPr>
        <w:t>PBSPro</w:t>
      </w:r>
      <w:proofErr w:type="spellEnd"/>
      <w:r w:rsidRPr="00A90BE4">
        <w:rPr>
          <w:szCs w:val="24"/>
        </w:rPr>
        <w:t xml:space="preserve"> 10.4; Компиляторы </w:t>
      </w:r>
      <w:proofErr w:type="spellStart"/>
      <w:r w:rsidRPr="00A90BE4">
        <w:rPr>
          <w:szCs w:val="24"/>
        </w:rPr>
        <w:t>Intel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Compiler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Professional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Edition</w:t>
      </w:r>
      <w:proofErr w:type="spellEnd"/>
      <w:r w:rsidRPr="00A90BE4">
        <w:rPr>
          <w:szCs w:val="24"/>
        </w:rPr>
        <w:t xml:space="preserve"> 11.1 включая </w:t>
      </w:r>
      <w:proofErr w:type="spellStart"/>
      <w:r w:rsidRPr="00A90BE4">
        <w:rPr>
          <w:szCs w:val="24"/>
        </w:rPr>
        <w:t>Intel</w:t>
      </w:r>
      <w:proofErr w:type="spellEnd"/>
      <w:r w:rsidRPr="00A90BE4">
        <w:rPr>
          <w:szCs w:val="24"/>
        </w:rPr>
        <w:t xml:space="preserve"> MKL; </w:t>
      </w:r>
      <w:proofErr w:type="spellStart"/>
      <w:r w:rsidRPr="00A90BE4">
        <w:rPr>
          <w:szCs w:val="24"/>
        </w:rPr>
        <w:t>Intel</w:t>
      </w:r>
      <w:proofErr w:type="spellEnd"/>
      <w:r w:rsidRPr="00A90BE4">
        <w:rPr>
          <w:szCs w:val="24"/>
        </w:rPr>
        <w:t xml:space="preserve"> MPI 4.0. </w:t>
      </w:r>
    </w:p>
    <w:p w:rsidR="0096608C" w:rsidRPr="00A90BE4" w:rsidRDefault="0096608C" w:rsidP="0096608C">
      <w:pPr>
        <w:pStyle w:val="a3"/>
        <w:spacing w:line="240" w:lineRule="auto"/>
        <w:ind w:firstLine="539"/>
        <w:rPr>
          <w:szCs w:val="24"/>
        </w:rPr>
      </w:pPr>
      <w:r w:rsidRPr="00A90BE4">
        <w:rPr>
          <w:szCs w:val="24"/>
        </w:rPr>
        <w:t xml:space="preserve">Вычислительная мощность кластера увеличена до 16,5 </w:t>
      </w:r>
      <w:proofErr w:type="spellStart"/>
      <w:r w:rsidRPr="00A90BE4">
        <w:rPr>
          <w:szCs w:val="24"/>
        </w:rPr>
        <w:t>Тфлопс</w:t>
      </w:r>
      <w:proofErr w:type="spellEnd"/>
      <w:r w:rsidRPr="00A90BE4">
        <w:rPr>
          <w:szCs w:val="24"/>
        </w:rPr>
        <w:t xml:space="preserve"> за счет программы по «</w:t>
      </w:r>
      <w:proofErr w:type="spellStart"/>
      <w:r w:rsidRPr="00A90BE4">
        <w:rPr>
          <w:szCs w:val="24"/>
        </w:rPr>
        <w:t>Биоинформатике</w:t>
      </w:r>
      <w:proofErr w:type="spellEnd"/>
      <w:r w:rsidRPr="00A90BE4">
        <w:rPr>
          <w:szCs w:val="24"/>
        </w:rPr>
        <w:t xml:space="preserve">», производительность на тесте HPL (A </w:t>
      </w:r>
      <w:proofErr w:type="spellStart"/>
      <w:r w:rsidRPr="00A90BE4">
        <w:rPr>
          <w:szCs w:val="24"/>
        </w:rPr>
        <w:t>Portable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Implementation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of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the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High-Performance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Linpack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Benchmark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for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Distributed-Memory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Computers</w:t>
      </w:r>
      <w:proofErr w:type="spellEnd"/>
      <w:r w:rsidRPr="00A90BE4">
        <w:rPr>
          <w:szCs w:val="24"/>
        </w:rPr>
        <w:t xml:space="preserve">) – 12.55 </w:t>
      </w:r>
      <w:proofErr w:type="spellStart"/>
      <w:r w:rsidRPr="00A90BE4">
        <w:rPr>
          <w:szCs w:val="24"/>
        </w:rPr>
        <w:t>ТFlops</w:t>
      </w:r>
      <w:proofErr w:type="spellEnd"/>
      <w:r w:rsidRPr="00A90BE4">
        <w:rPr>
          <w:szCs w:val="24"/>
        </w:rPr>
        <w:t xml:space="preserve">. НКС-30Т включает 192 сервера сверхплотной упаковки (двойные «лезвия»), из них 128 серверов с процессорами </w:t>
      </w:r>
      <w:proofErr w:type="spellStart"/>
      <w:r w:rsidRPr="00A90BE4">
        <w:rPr>
          <w:szCs w:val="24"/>
        </w:rPr>
        <w:t>Intel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Nehalem</w:t>
      </w:r>
      <w:proofErr w:type="spellEnd"/>
      <w:r w:rsidRPr="00A90BE4">
        <w:rPr>
          <w:szCs w:val="24"/>
        </w:rPr>
        <w:t xml:space="preserve"> и 64 сервера с процессорами </w:t>
      </w:r>
      <w:proofErr w:type="spellStart"/>
      <w:r w:rsidRPr="00A90BE4">
        <w:rPr>
          <w:szCs w:val="24"/>
        </w:rPr>
        <w:t>Intel</w:t>
      </w:r>
      <w:proofErr w:type="spellEnd"/>
      <w:r w:rsidRPr="00A90BE4">
        <w:rPr>
          <w:szCs w:val="24"/>
        </w:rPr>
        <w:t xml:space="preserve"> </w:t>
      </w:r>
      <w:proofErr w:type="spellStart"/>
      <w:r w:rsidRPr="00A90BE4">
        <w:rPr>
          <w:szCs w:val="24"/>
        </w:rPr>
        <w:t>Harpertown</w:t>
      </w:r>
      <w:proofErr w:type="spellEnd"/>
      <w:r w:rsidRPr="00A90BE4">
        <w:rPr>
          <w:szCs w:val="24"/>
        </w:rPr>
        <w:t xml:space="preserve">. Параллельная файловая система </w:t>
      </w:r>
      <w:proofErr w:type="spellStart"/>
      <w:proofErr w:type="gramStart"/>
      <w:r w:rsidRPr="00A90BE4">
        <w:rPr>
          <w:szCs w:val="24"/>
        </w:rPr>
        <w:t>Ibrix</w:t>
      </w:r>
      <w:proofErr w:type="spellEnd"/>
      <w:r w:rsidRPr="00A90BE4">
        <w:rPr>
          <w:szCs w:val="24"/>
        </w:rPr>
        <w:t xml:space="preserve">  полезной</w:t>
      </w:r>
      <w:proofErr w:type="gramEnd"/>
      <w:r w:rsidRPr="00A90BE4">
        <w:rPr>
          <w:szCs w:val="24"/>
        </w:rPr>
        <w:t xml:space="preserve"> емкостью 32 Тбайта дисковой памяти. </w:t>
      </w:r>
    </w:p>
    <w:p w:rsidR="0096608C" w:rsidRPr="00A90BE4" w:rsidRDefault="0096608C" w:rsidP="0096608C">
      <w:pPr>
        <w:pStyle w:val="a3"/>
        <w:spacing w:line="240" w:lineRule="auto"/>
        <w:ind w:firstLine="539"/>
        <w:rPr>
          <w:szCs w:val="24"/>
        </w:rPr>
      </w:pPr>
      <w:r w:rsidRPr="00A90BE4">
        <w:rPr>
          <w:szCs w:val="24"/>
        </w:rPr>
        <w:t xml:space="preserve">На расширенный НКС-30Т устанавливается программное обеспечение для задач </w:t>
      </w:r>
      <w:proofErr w:type="spellStart"/>
      <w:r w:rsidRPr="00A90BE4">
        <w:rPr>
          <w:szCs w:val="24"/>
        </w:rPr>
        <w:t>Биоинформатики</w:t>
      </w:r>
      <w:proofErr w:type="spellEnd"/>
      <w:r w:rsidRPr="00A90BE4">
        <w:rPr>
          <w:szCs w:val="24"/>
        </w:rPr>
        <w:t xml:space="preserve">, в частности установлена и осваивается последняя версия пакета </w:t>
      </w:r>
      <w:proofErr w:type="spellStart"/>
      <w:r w:rsidRPr="00A90BE4">
        <w:rPr>
          <w:szCs w:val="24"/>
        </w:rPr>
        <w:t>BioScope</w:t>
      </w:r>
      <w:proofErr w:type="spellEnd"/>
      <w:r w:rsidRPr="00A90BE4">
        <w:rPr>
          <w:szCs w:val="24"/>
        </w:rPr>
        <w:t xml:space="preserve"> 1.3 (http://solidsoftwaretools.com/gf/project/bioscope/), с помощью которого будут обрабатываться сотни гигабайт экспериментальных данных. Фактически это промышленная эксплуатация. </w:t>
      </w:r>
    </w:p>
    <w:p w:rsidR="0096608C" w:rsidRDefault="0096608C" w:rsidP="0096608C">
      <w:pPr>
        <w:pStyle w:val="a3"/>
        <w:spacing w:line="240" w:lineRule="auto"/>
        <w:ind w:firstLine="539"/>
        <w:rPr>
          <w:szCs w:val="24"/>
        </w:rPr>
      </w:pPr>
      <w:r w:rsidRPr="00A90BE4">
        <w:rPr>
          <w:szCs w:val="24"/>
        </w:rPr>
        <w:t xml:space="preserve">По второму направлению. Проведены эксперименты по объединению кластеров Сибирского суперкомпьютерного центра СО РАН и Новосибирского государственного университета с применением 10G канала. Проведены расчеты задач с использованием </w:t>
      </w:r>
      <w:proofErr w:type="spellStart"/>
      <w:r w:rsidRPr="00A90BE4">
        <w:rPr>
          <w:szCs w:val="24"/>
        </w:rPr>
        <w:t>NumGRID</w:t>
      </w:r>
      <w:proofErr w:type="spellEnd"/>
      <w:r w:rsidRPr="00A90BE4">
        <w:rPr>
          <w:szCs w:val="24"/>
        </w:rPr>
        <w:t>. На примере комплекса программ М.А. Марченко (</w:t>
      </w:r>
      <w:proofErr w:type="spellStart"/>
      <w:r w:rsidRPr="00A90BE4">
        <w:rPr>
          <w:szCs w:val="24"/>
        </w:rPr>
        <w:t>ИВМиМГ</w:t>
      </w:r>
      <w:proofErr w:type="spellEnd"/>
      <w:r w:rsidRPr="00A90BE4">
        <w:rPr>
          <w:szCs w:val="24"/>
        </w:rPr>
        <w:t xml:space="preserve"> СО РАН) для численного моделирования физических явлений методом Монте-Карло и программы С.Е. Киреева (</w:t>
      </w:r>
      <w:proofErr w:type="spellStart"/>
      <w:r w:rsidRPr="00A90BE4">
        <w:rPr>
          <w:szCs w:val="24"/>
        </w:rPr>
        <w:t>ИВМиМГ</w:t>
      </w:r>
      <w:proofErr w:type="spellEnd"/>
      <w:r w:rsidRPr="00A90BE4">
        <w:rPr>
          <w:szCs w:val="24"/>
        </w:rPr>
        <w:t xml:space="preserve"> СО РАН) для решения волнового уравнения с помощью двухслойной явной схемы показана возможность объединения ресурсов ССКЦ и НГУ. Установлено, что в зависимости от способа распределения вычислений между кластерами меняется эффективность работы приложений. Показано, что использование дополнительных процессоров из другого кластера позволяет уменьшать время выполнения приложения при определенных конфигурациях запуска. В частности, на задаче решения волнового уравнения достигается эффективность 90% на 40 процессорных ядрах относительно производительности программы на 8 ядрах, и 65% на 96 ядрах. На задаче генерации случайных чисел достигается эффективность 92% на 24 ядрах </w:t>
      </w:r>
      <w:proofErr w:type="gramStart"/>
      <w:r w:rsidRPr="00A90BE4">
        <w:rPr>
          <w:szCs w:val="24"/>
        </w:rPr>
        <w:t>и  109</w:t>
      </w:r>
      <w:proofErr w:type="gramEnd"/>
      <w:r w:rsidRPr="00A90BE4">
        <w:rPr>
          <w:szCs w:val="24"/>
        </w:rPr>
        <w:t xml:space="preserve">% на 88 ядрах.  </w:t>
      </w:r>
    </w:p>
    <w:p w:rsidR="001D2C45" w:rsidRDefault="001D2C45"/>
    <w:sectPr w:rsidR="001D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8C"/>
    <w:rsid w:val="001D2C45"/>
    <w:rsid w:val="009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077D-8E14-4B45-B574-F9F237C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660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60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2015-08-18T10:49:00Z</dcterms:created>
  <dcterms:modified xsi:type="dcterms:W3CDTF">2015-08-18T10:50:00Z</dcterms:modified>
</cp:coreProperties>
</file>