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10616"/>
      </w:tblGrid>
      <w:tr w:rsidR="00D07DF8" w:rsidRPr="00D07DF8" w:rsidTr="00D07DF8">
        <w:trPr>
          <w:tblCellSpacing w:w="0" w:type="dxa"/>
        </w:trPr>
        <w:tc>
          <w:tcPr>
            <w:tcW w:w="5000" w:type="pct"/>
            <w:vAlign w:val="center"/>
            <w:hideMark/>
          </w:tcPr>
          <w:p w:rsidR="00D07DF8" w:rsidRPr="00D07DF8" w:rsidRDefault="00D07DF8" w:rsidP="009C266B">
            <w:pPr>
              <w:spacing w:after="120"/>
              <w:ind w:firstLine="0"/>
              <w:jc w:val="center"/>
              <w:rPr>
                <w:rFonts w:eastAsia="Times New Roman" w:cs="Times New Roman"/>
                <w:sz w:val="24"/>
                <w:szCs w:val="24"/>
                <w:lang w:eastAsia="ru-RU"/>
              </w:rPr>
            </w:pPr>
            <w:r w:rsidRPr="00D07DF8">
              <w:rPr>
                <w:rFonts w:eastAsia="Times New Roman" w:cs="Times New Roman"/>
                <w:b/>
                <w:bCs/>
                <w:color w:val="993300"/>
                <w:sz w:val="24"/>
                <w:szCs w:val="24"/>
                <w:lang w:eastAsia="ru-RU"/>
              </w:rPr>
              <w:t xml:space="preserve">КРАТКИЙ </w:t>
            </w:r>
            <w:r>
              <w:rPr>
                <w:rFonts w:eastAsia="Times New Roman" w:cs="Times New Roman"/>
                <w:b/>
                <w:bCs/>
                <w:color w:val="993300"/>
                <w:sz w:val="24"/>
                <w:szCs w:val="24"/>
                <w:lang w:eastAsia="ru-RU"/>
              </w:rPr>
              <w:t>ИТОГОВЫЙ</w:t>
            </w:r>
            <w:r w:rsidR="009C266B">
              <w:rPr>
                <w:rFonts w:eastAsia="Times New Roman" w:cs="Times New Roman"/>
                <w:b/>
                <w:bCs/>
                <w:color w:val="993300"/>
                <w:sz w:val="24"/>
                <w:szCs w:val="24"/>
                <w:lang w:eastAsia="ru-RU"/>
              </w:rPr>
              <w:t xml:space="preserve"> </w:t>
            </w:r>
            <w:r>
              <w:rPr>
                <w:rFonts w:eastAsia="Times New Roman" w:cs="Times New Roman"/>
                <w:b/>
                <w:bCs/>
                <w:color w:val="993300"/>
                <w:sz w:val="24"/>
                <w:szCs w:val="24"/>
                <w:lang w:eastAsia="ru-RU"/>
              </w:rPr>
              <w:t>Н</w:t>
            </w:r>
            <w:r w:rsidRPr="00D07DF8">
              <w:rPr>
                <w:rFonts w:eastAsia="Times New Roman" w:cs="Times New Roman"/>
                <w:b/>
                <w:bCs/>
                <w:color w:val="993300"/>
                <w:sz w:val="24"/>
                <w:szCs w:val="24"/>
                <w:lang w:eastAsia="ru-RU"/>
              </w:rPr>
              <w:t>АУЧНЫЙ ОТЧЕТ</w:t>
            </w:r>
            <w:r>
              <w:rPr>
                <w:rFonts w:eastAsia="Times New Roman" w:cs="Times New Roman"/>
                <w:b/>
                <w:bCs/>
                <w:color w:val="993300"/>
                <w:sz w:val="24"/>
                <w:szCs w:val="24"/>
                <w:lang w:eastAsia="ru-RU"/>
              </w:rPr>
              <w:t xml:space="preserve"> ПО ПРОЕКТУ РФФИ № </w:t>
            </w:r>
            <w:r w:rsidRPr="00D07DF8">
              <w:rPr>
                <w:rFonts w:eastAsia="Times New Roman" w:cs="Times New Roman"/>
                <w:b/>
                <w:bCs/>
                <w:color w:val="993300"/>
                <w:sz w:val="24"/>
                <w:szCs w:val="24"/>
                <w:lang w:eastAsia="ru-RU"/>
              </w:rPr>
              <w:t>10-07-00387-А</w:t>
            </w:r>
          </w:p>
        </w:tc>
      </w:tr>
      <w:tr w:rsidR="00D07DF8" w:rsidRPr="00D07DF8" w:rsidTr="00A9773E">
        <w:tblPrEx>
          <w:tblCellMar>
            <w:top w:w="45" w:type="dxa"/>
            <w:left w:w="45" w:type="dxa"/>
            <w:bottom w:w="45" w:type="dxa"/>
            <w:right w:w="45" w:type="dxa"/>
          </w:tblCellMar>
        </w:tblPrEx>
        <w:trPr>
          <w:tblCellSpacing w:w="0" w:type="dxa"/>
        </w:trPr>
        <w:tc>
          <w:tcPr>
            <w:tcW w:w="5000" w:type="pct"/>
            <w:vAlign w:val="bottom"/>
            <w:hideMark/>
          </w:tcPr>
          <w:p w:rsidR="00D07DF8" w:rsidRPr="00D07DF8" w:rsidRDefault="00D07DF8" w:rsidP="009C266B">
            <w:pPr>
              <w:ind w:firstLine="0"/>
              <w:jc w:val="left"/>
              <w:rPr>
                <w:rFonts w:eastAsia="Times New Roman" w:cs="Times New Roman"/>
                <w:sz w:val="24"/>
                <w:szCs w:val="24"/>
                <w:lang w:eastAsia="ru-RU"/>
              </w:rPr>
            </w:pPr>
            <w:r w:rsidRPr="00D07DF8">
              <w:rPr>
                <w:rFonts w:eastAsia="Times New Roman" w:cs="Times New Roman"/>
                <w:b/>
                <w:color w:val="993300"/>
                <w:sz w:val="24"/>
                <w:szCs w:val="24"/>
                <w:lang w:eastAsia="ru-RU"/>
              </w:rPr>
              <w:t>Название проекта</w:t>
            </w:r>
            <w:r w:rsidRPr="00D07DF8">
              <w:rPr>
                <w:rFonts w:eastAsia="Times New Roman" w:cs="Times New Roman"/>
                <w:color w:val="993300"/>
                <w:sz w:val="24"/>
                <w:szCs w:val="24"/>
                <w:lang w:eastAsia="ru-RU"/>
              </w:rPr>
              <w:t>:</w:t>
            </w:r>
            <w:r w:rsidRPr="00D07DF8">
              <w:rPr>
                <w:rFonts w:eastAsia="Times New Roman" w:cs="Times New Roman"/>
                <w:sz w:val="24"/>
                <w:szCs w:val="24"/>
                <w:lang w:eastAsia="ru-RU"/>
              </w:rPr>
              <w:br/>
            </w:r>
            <w:r w:rsidRPr="00D07DF8">
              <w:rPr>
                <w:rFonts w:eastAsia="Times New Roman" w:cs="Times New Roman"/>
                <w:color w:val="000000"/>
                <w:sz w:val="24"/>
                <w:szCs w:val="24"/>
                <w:lang w:eastAsia="ru-RU"/>
              </w:rPr>
              <w:t xml:space="preserve">Разработка и проведение теоретических и экспериментальных исследований </w:t>
            </w:r>
            <w:proofErr w:type="spellStart"/>
            <w:r w:rsidRPr="00D07DF8">
              <w:rPr>
                <w:rFonts w:eastAsia="Times New Roman" w:cs="Times New Roman"/>
                <w:color w:val="000000"/>
                <w:sz w:val="24"/>
                <w:szCs w:val="24"/>
                <w:lang w:eastAsia="ru-RU"/>
              </w:rPr>
              <w:t>геоинформационной</w:t>
            </w:r>
            <w:proofErr w:type="spellEnd"/>
            <w:r w:rsidRPr="00D07DF8">
              <w:rPr>
                <w:rFonts w:eastAsia="Times New Roman" w:cs="Times New Roman"/>
                <w:color w:val="000000"/>
                <w:sz w:val="24"/>
                <w:szCs w:val="24"/>
                <w:lang w:eastAsia="ru-RU"/>
              </w:rPr>
              <w:t xml:space="preserve"> технологии оценивания экологического риска от карьерных взрывов с использованием </w:t>
            </w:r>
            <w:proofErr w:type="spellStart"/>
            <w:proofErr w:type="gramStart"/>
            <w:r w:rsidRPr="00D07DF8">
              <w:rPr>
                <w:rFonts w:eastAsia="Times New Roman" w:cs="Times New Roman"/>
                <w:color w:val="000000"/>
                <w:sz w:val="24"/>
                <w:szCs w:val="24"/>
                <w:lang w:eastAsia="ru-RU"/>
              </w:rPr>
              <w:t>c</w:t>
            </w:r>
            <w:proofErr w:type="gramEnd"/>
            <w:r w:rsidRPr="00D07DF8">
              <w:rPr>
                <w:rFonts w:eastAsia="Times New Roman" w:cs="Times New Roman"/>
                <w:color w:val="000000"/>
                <w:sz w:val="24"/>
                <w:szCs w:val="24"/>
                <w:lang w:eastAsia="ru-RU"/>
              </w:rPr>
              <w:t>ейсмоакустических</w:t>
            </w:r>
            <w:proofErr w:type="spellEnd"/>
            <w:r w:rsidRPr="00D07DF8">
              <w:rPr>
                <w:rFonts w:eastAsia="Times New Roman" w:cs="Times New Roman"/>
                <w:color w:val="000000"/>
                <w:sz w:val="24"/>
                <w:szCs w:val="24"/>
                <w:lang w:eastAsia="ru-RU"/>
              </w:rPr>
              <w:t xml:space="preserve"> колебаний сейсмических вибраторов</w:t>
            </w:r>
          </w:p>
        </w:tc>
      </w:tr>
      <w:tr w:rsidR="00D07DF8" w:rsidRPr="00D07DF8" w:rsidTr="00D07DF8">
        <w:trPr>
          <w:tblCellSpacing w:w="0" w:type="dxa"/>
        </w:trPr>
        <w:tc>
          <w:tcPr>
            <w:tcW w:w="5000" w:type="pct"/>
            <w:vAlign w:val="center"/>
            <w:hideMark/>
          </w:tcPr>
          <w:tbl>
            <w:tblPr>
              <w:tblW w:w="4750" w:type="pct"/>
              <w:tblCellSpacing w:w="0" w:type="dxa"/>
              <w:tblCellMar>
                <w:top w:w="45" w:type="dxa"/>
                <w:left w:w="45" w:type="dxa"/>
                <w:bottom w:w="45" w:type="dxa"/>
                <w:right w:w="45" w:type="dxa"/>
              </w:tblCellMar>
              <w:tblLook w:val="04A0"/>
            </w:tblPr>
            <w:tblGrid>
              <w:gridCol w:w="9943"/>
            </w:tblGrid>
            <w:tr w:rsidR="00D07DF8" w:rsidRPr="00D07DF8" w:rsidTr="00D07DF8">
              <w:trPr>
                <w:tblCellSpacing w:w="0" w:type="dxa"/>
              </w:trPr>
              <w:tc>
                <w:tcPr>
                  <w:tcW w:w="5000" w:type="pct"/>
                  <w:vAlign w:val="bottom"/>
                  <w:hideMark/>
                </w:tcPr>
                <w:p w:rsidR="00D07DF8" w:rsidRPr="00D07DF8" w:rsidRDefault="00D07DF8" w:rsidP="009C266B">
                  <w:pPr>
                    <w:spacing w:after="120"/>
                    <w:ind w:firstLine="0"/>
                    <w:jc w:val="left"/>
                    <w:rPr>
                      <w:rFonts w:eastAsia="Times New Roman" w:cs="Times New Roman"/>
                      <w:sz w:val="24"/>
                      <w:szCs w:val="24"/>
                      <w:lang w:eastAsia="ru-RU"/>
                    </w:rPr>
                  </w:pPr>
                  <w:r w:rsidRPr="00D07DF8">
                    <w:rPr>
                      <w:rFonts w:eastAsia="Times New Roman" w:cs="Times New Roman"/>
                      <w:b/>
                      <w:color w:val="993300"/>
                      <w:sz w:val="24"/>
                      <w:szCs w:val="24"/>
                      <w:lang w:eastAsia="ru-RU"/>
                    </w:rPr>
                    <w:t>Руководитель проекта</w:t>
                  </w:r>
                  <w:r w:rsidRPr="00D07DF8">
                    <w:rPr>
                      <w:rFonts w:eastAsia="Times New Roman" w:cs="Times New Roman"/>
                      <w:color w:val="993300"/>
                      <w:sz w:val="24"/>
                      <w:szCs w:val="24"/>
                      <w:lang w:eastAsia="ru-RU"/>
                    </w:rPr>
                    <w:t>:</w:t>
                  </w:r>
                  <w:r w:rsidRPr="00D07DF8">
                    <w:rPr>
                      <w:rFonts w:eastAsia="Times New Roman" w:cs="Times New Roman"/>
                      <w:sz w:val="24"/>
                      <w:szCs w:val="24"/>
                      <w:lang w:eastAsia="ru-RU"/>
                    </w:rPr>
                    <w:br/>
                  </w:r>
                  <w:r w:rsidRPr="00D07DF8">
                    <w:rPr>
                      <w:rFonts w:eastAsia="Times New Roman" w:cs="Times New Roman"/>
                      <w:color w:val="000000"/>
                      <w:sz w:val="24"/>
                      <w:szCs w:val="24"/>
                      <w:lang w:eastAsia="ru-RU"/>
                    </w:rPr>
                    <w:t>Хайретдинов Марат </w:t>
                  </w:r>
                  <w:proofErr w:type="spellStart"/>
                  <w:r w:rsidRPr="00D07DF8">
                    <w:rPr>
                      <w:rFonts w:eastAsia="Times New Roman" w:cs="Times New Roman"/>
                      <w:color w:val="000000"/>
                      <w:sz w:val="24"/>
                      <w:szCs w:val="24"/>
                      <w:lang w:eastAsia="ru-RU"/>
                    </w:rPr>
                    <w:t>Саматович</w:t>
                  </w:r>
                  <w:proofErr w:type="spellEnd"/>
                </w:p>
              </w:tc>
            </w:tr>
            <w:tr w:rsidR="00D07DF8" w:rsidRPr="00D07DF8" w:rsidTr="00D07DF8">
              <w:trPr>
                <w:tblCellSpacing w:w="0" w:type="dxa"/>
              </w:trPr>
              <w:tc>
                <w:tcPr>
                  <w:tcW w:w="5000" w:type="pct"/>
                  <w:vAlign w:val="bottom"/>
                  <w:hideMark/>
                </w:tcPr>
                <w:p w:rsidR="00D07DF8" w:rsidRPr="009C266B" w:rsidRDefault="00D07DF8" w:rsidP="009C266B">
                  <w:pPr>
                    <w:spacing w:after="120"/>
                    <w:ind w:firstLine="0"/>
                    <w:rPr>
                      <w:rFonts w:eastAsia="Times New Roman" w:cs="Times New Roman"/>
                      <w:b/>
                      <w:color w:val="993300"/>
                      <w:sz w:val="24"/>
                      <w:szCs w:val="24"/>
                      <w:lang w:eastAsia="ru-RU"/>
                    </w:rPr>
                  </w:pPr>
                  <w:r w:rsidRPr="00D07DF8">
                    <w:rPr>
                      <w:rFonts w:eastAsia="Times New Roman" w:cs="Times New Roman"/>
                      <w:b/>
                      <w:color w:val="993300"/>
                      <w:sz w:val="24"/>
                      <w:szCs w:val="24"/>
                      <w:lang w:eastAsia="ru-RU"/>
                    </w:rPr>
                    <w:t>Аннотация:</w:t>
                  </w:r>
                </w:p>
                <w:p w:rsidR="009C266B" w:rsidRDefault="00D07DF8" w:rsidP="009C266B">
                  <w:pPr>
                    <w:spacing w:after="120"/>
                    <w:ind w:firstLine="522"/>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Авторами проекта </w:t>
                  </w:r>
                  <w:proofErr w:type="gramStart"/>
                  <w:r w:rsidRPr="00D07DF8">
                    <w:rPr>
                      <w:rFonts w:eastAsia="Times New Roman" w:cs="Times New Roman"/>
                      <w:color w:val="000000"/>
                      <w:sz w:val="24"/>
                      <w:szCs w:val="24"/>
                      <w:lang w:eastAsia="ru-RU"/>
                    </w:rPr>
                    <w:t>предложен и реализован</w:t>
                  </w:r>
                  <w:proofErr w:type="gramEnd"/>
                  <w:r w:rsidRPr="00D07DF8">
                    <w:rPr>
                      <w:rFonts w:eastAsia="Times New Roman" w:cs="Times New Roman"/>
                      <w:color w:val="000000"/>
                      <w:sz w:val="24"/>
                      <w:szCs w:val="24"/>
                      <w:lang w:eastAsia="ru-RU"/>
                    </w:rPr>
                    <w:t xml:space="preserve"> оригинальный экологически безопасный подход к оцениванию </w:t>
                  </w:r>
                  <w:proofErr w:type="spellStart"/>
                  <w:r w:rsidRPr="00D07DF8">
                    <w:rPr>
                      <w:rFonts w:eastAsia="Times New Roman" w:cs="Times New Roman"/>
                      <w:color w:val="000000"/>
                      <w:sz w:val="24"/>
                      <w:szCs w:val="24"/>
                      <w:lang w:eastAsia="ru-RU"/>
                    </w:rPr>
                    <w:t>геоэкологического</w:t>
                  </w:r>
                  <w:proofErr w:type="spellEnd"/>
                  <w:r w:rsidRPr="00D07DF8">
                    <w:rPr>
                      <w:rFonts w:eastAsia="Times New Roman" w:cs="Times New Roman"/>
                      <w:color w:val="000000"/>
                      <w:sz w:val="24"/>
                      <w:szCs w:val="24"/>
                      <w:lang w:eastAsia="ru-RU"/>
                    </w:rPr>
                    <w:t xml:space="preserve"> риска для окружающей социальной инфраструктуры воздействия массовых мощных полигонных и карьерных взрывов, основанный на применении сейсмических вибраторов в качестве источников, имитирующих взрывы, но обладающих в сравнении ними намного меньшей мощностью. Такие источники обладают способностью возбуждать в среде одновременно сейсмические и акустические колебания (</w:t>
                  </w:r>
                  <w:proofErr w:type="spellStart"/>
                  <w:r w:rsidRPr="00D07DF8">
                    <w:rPr>
                      <w:rFonts w:eastAsia="Times New Roman" w:cs="Times New Roman"/>
                      <w:color w:val="000000"/>
                      <w:sz w:val="24"/>
                      <w:szCs w:val="24"/>
                      <w:lang w:eastAsia="ru-RU"/>
                    </w:rPr>
                    <w:t>вибросейсмоакустические</w:t>
                  </w:r>
                  <w:proofErr w:type="spellEnd"/>
                  <w:r w:rsidRPr="00D07DF8">
                    <w:rPr>
                      <w:rFonts w:eastAsia="Times New Roman" w:cs="Times New Roman"/>
                      <w:color w:val="000000"/>
                      <w:sz w:val="24"/>
                      <w:szCs w:val="24"/>
                      <w:lang w:eastAsia="ru-RU"/>
                    </w:rPr>
                    <w:t xml:space="preserve"> колебания) с прецизионными метрологическими силовыми и частотно-временными характеристиками, что гарантирует, в отличие от взрывов, </w:t>
                  </w:r>
                  <w:proofErr w:type="gramStart"/>
                  <w:r w:rsidRPr="00D07DF8">
                    <w:rPr>
                      <w:rFonts w:eastAsia="Times New Roman" w:cs="Times New Roman"/>
                      <w:color w:val="000000"/>
                      <w:sz w:val="24"/>
                      <w:szCs w:val="24"/>
                      <w:lang w:eastAsia="ru-RU"/>
                    </w:rPr>
                    <w:t>высокую</w:t>
                  </w:r>
                  <w:proofErr w:type="gramEnd"/>
                  <w:r w:rsidRPr="00D07DF8">
                    <w:rPr>
                      <w:rFonts w:eastAsia="Times New Roman" w:cs="Times New Roman"/>
                      <w:color w:val="000000"/>
                      <w:sz w:val="24"/>
                      <w:szCs w:val="24"/>
                      <w:lang w:eastAsia="ru-RU"/>
                    </w:rPr>
                    <w:t xml:space="preserve"> </w:t>
                  </w:r>
                  <w:proofErr w:type="spellStart"/>
                  <w:r w:rsidRPr="00D07DF8">
                    <w:rPr>
                      <w:rFonts w:eastAsia="Times New Roman" w:cs="Times New Roman"/>
                      <w:color w:val="000000"/>
                      <w:sz w:val="24"/>
                      <w:szCs w:val="24"/>
                      <w:lang w:eastAsia="ru-RU"/>
                    </w:rPr>
                    <w:t>воспроизводимость</w:t>
                  </w:r>
                  <w:proofErr w:type="spellEnd"/>
                  <w:r w:rsidRPr="00D07DF8">
                    <w:rPr>
                      <w:rFonts w:eastAsia="Times New Roman" w:cs="Times New Roman"/>
                      <w:color w:val="000000"/>
                      <w:sz w:val="24"/>
                      <w:szCs w:val="24"/>
                      <w:lang w:eastAsia="ru-RU"/>
                    </w:rPr>
                    <w:t xml:space="preserve"> результатов исследований. В первую очередь, это касается изучения закономерностей распространения акустических волновых полей в зависимости от метеоусловий, а также учета влияния ландшафта и неоднородности дневной поверхности земли, неоднородности атмосферы. При этом сравнимые </w:t>
                  </w:r>
                  <w:proofErr w:type="gramStart"/>
                  <w:r w:rsidRPr="00D07DF8">
                    <w:rPr>
                      <w:rFonts w:eastAsia="Times New Roman" w:cs="Times New Roman"/>
                      <w:color w:val="000000"/>
                      <w:sz w:val="24"/>
                      <w:szCs w:val="24"/>
                      <w:lang w:eastAsia="ru-RU"/>
                    </w:rPr>
                    <w:t>со</w:t>
                  </w:r>
                  <w:proofErr w:type="gramEnd"/>
                  <w:r w:rsidRPr="00D07DF8">
                    <w:rPr>
                      <w:rFonts w:eastAsia="Times New Roman" w:cs="Times New Roman"/>
                      <w:color w:val="000000"/>
                      <w:sz w:val="24"/>
                      <w:szCs w:val="24"/>
                      <w:lang w:eastAsia="ru-RU"/>
                    </w:rPr>
                    <w:t xml:space="preserve"> взрывами результаты достигаются за счет энергетического накопления слабых </w:t>
                  </w:r>
                  <w:proofErr w:type="spellStart"/>
                  <w:r w:rsidRPr="00D07DF8">
                    <w:rPr>
                      <w:rFonts w:eastAsia="Times New Roman" w:cs="Times New Roman"/>
                      <w:color w:val="000000"/>
                      <w:sz w:val="24"/>
                      <w:szCs w:val="24"/>
                      <w:lang w:eastAsia="ru-RU"/>
                    </w:rPr>
                    <w:t>вибросейсмоакустических</w:t>
                  </w:r>
                  <w:proofErr w:type="spellEnd"/>
                  <w:r w:rsidRPr="00D07DF8">
                    <w:rPr>
                      <w:rFonts w:eastAsia="Times New Roman" w:cs="Times New Roman"/>
                      <w:color w:val="000000"/>
                      <w:sz w:val="24"/>
                      <w:szCs w:val="24"/>
                      <w:lang w:eastAsia="ru-RU"/>
                    </w:rPr>
                    <w:t xml:space="preserve"> сигналов. На основе применения предложенного подхода выполнены теоретические и </w:t>
                  </w:r>
                  <w:r w:rsidR="009C266B">
                    <w:rPr>
                      <w:rFonts w:eastAsia="Times New Roman" w:cs="Times New Roman"/>
                      <w:color w:val="000000"/>
                      <w:sz w:val="24"/>
                      <w:szCs w:val="24"/>
                      <w:lang w:eastAsia="ru-RU"/>
                    </w:rPr>
                    <w:t>экспериментальные исследования.</w:t>
                  </w:r>
                </w:p>
                <w:p w:rsidR="009C266B" w:rsidRDefault="00D07DF8" w:rsidP="009C266B">
                  <w:pPr>
                    <w:spacing w:after="120"/>
                    <w:ind w:firstLine="522"/>
                    <w:rPr>
                      <w:rFonts w:eastAsia="Times New Roman" w:cs="Times New Roman"/>
                      <w:color w:val="000000"/>
                      <w:sz w:val="24"/>
                      <w:szCs w:val="24"/>
                      <w:lang w:eastAsia="ru-RU"/>
                    </w:rPr>
                  </w:pPr>
                  <w:r w:rsidRPr="00D07DF8">
                    <w:rPr>
                      <w:rFonts w:eastAsia="Times New Roman" w:cs="Times New Roman"/>
                      <w:b/>
                      <w:color w:val="000000"/>
                      <w:sz w:val="24"/>
                      <w:szCs w:val="24"/>
                      <w:lang w:eastAsia="ru-RU"/>
                    </w:rPr>
                    <w:t>В части теоретической</w:t>
                  </w:r>
                  <w:r w:rsidRPr="00D07DF8">
                    <w:rPr>
                      <w:rFonts w:eastAsia="Times New Roman" w:cs="Times New Roman"/>
                      <w:color w:val="000000"/>
                      <w:sz w:val="24"/>
                      <w:szCs w:val="24"/>
                      <w:lang w:eastAsia="ru-RU"/>
                    </w:rPr>
                    <w:t>:</w:t>
                  </w:r>
                </w:p>
                <w:p w:rsidR="009C266B" w:rsidRDefault="00D07DF8" w:rsidP="009C266B">
                  <w:pPr>
                    <w:spacing w:after="120"/>
                    <w:ind w:firstLine="0"/>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1. </w:t>
                  </w:r>
                  <w:proofErr w:type="gramStart"/>
                  <w:r w:rsidRPr="00D07DF8">
                    <w:rPr>
                      <w:rFonts w:eastAsia="Times New Roman" w:cs="Times New Roman"/>
                      <w:color w:val="000000"/>
                      <w:sz w:val="24"/>
                      <w:szCs w:val="24"/>
                      <w:lang w:eastAsia="ru-RU"/>
                    </w:rPr>
                    <w:t>Разработаны алгоритмы и создан</w:t>
                  </w:r>
                  <w:proofErr w:type="gramEnd"/>
                  <w:r w:rsidRPr="00D07DF8">
                    <w:rPr>
                      <w:rFonts w:eastAsia="Times New Roman" w:cs="Times New Roman"/>
                      <w:color w:val="000000"/>
                      <w:sz w:val="24"/>
                      <w:szCs w:val="24"/>
                      <w:lang w:eastAsia="ru-RU"/>
                    </w:rPr>
                    <w:t xml:space="preserve"> программный инструментарий для многопроцессорной супер-ЭВМ и на их основе выполнено численное моделирование, определяющее условия возникновения и дальнего распространения пары связанных колебаний - сейсмических и акустических - на границе «Земля-Атмосфера». Основные выводы состоят в том, что при распространении акустической волны над «жестким» полупространством (с высокими значениями скоростей продольных и поперечных волн относительно скорости звука) индуцируется поверхностная волна, распространяющаяся со скоростью звука в воздухе.</w:t>
                  </w:r>
                </w:p>
                <w:p w:rsidR="009C266B" w:rsidRDefault="00D07DF8" w:rsidP="009C266B">
                  <w:pPr>
                    <w:spacing w:after="120"/>
                    <w:ind w:firstLine="522"/>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Проведены численные расчеты по оцениванию эффектов направленности акустического волнового поля </w:t>
                  </w:r>
                  <w:proofErr w:type="spellStart"/>
                  <w:r w:rsidRPr="00D07DF8">
                    <w:rPr>
                      <w:rFonts w:eastAsia="Times New Roman" w:cs="Times New Roman"/>
                      <w:color w:val="000000"/>
                      <w:sz w:val="24"/>
                      <w:szCs w:val="24"/>
                      <w:lang w:eastAsia="ru-RU"/>
                    </w:rPr>
                    <w:t>инфранизкочастотных</w:t>
                  </w:r>
                  <w:proofErr w:type="spellEnd"/>
                  <w:r w:rsidRPr="00D07DF8">
                    <w:rPr>
                      <w:rFonts w:eastAsia="Times New Roman" w:cs="Times New Roman"/>
                      <w:color w:val="000000"/>
                      <w:sz w:val="24"/>
                      <w:szCs w:val="24"/>
                      <w:lang w:eastAsia="ru-RU"/>
                    </w:rPr>
                    <w:t xml:space="preserve"> источников, возникающих в движущейся среде, т.е. на фоне ветра, характеризуемого направлением и скоростью. В качестве модели рассматривается точечный источник инфразвука, расположенный на высоте </w:t>
                  </w:r>
                  <w:proofErr w:type="spellStart"/>
                  <w:r w:rsidRPr="00D07DF8">
                    <w:rPr>
                      <w:rFonts w:eastAsia="Times New Roman" w:cs="Times New Roman"/>
                      <w:color w:val="000000"/>
                      <w:sz w:val="24"/>
                      <w:szCs w:val="24"/>
                      <w:lang w:eastAsia="ru-RU"/>
                    </w:rPr>
                    <w:t>h</w:t>
                  </w:r>
                  <w:proofErr w:type="spellEnd"/>
                  <w:r w:rsidRPr="00D07DF8">
                    <w:rPr>
                      <w:rFonts w:eastAsia="Times New Roman" w:cs="Times New Roman"/>
                      <w:color w:val="000000"/>
                      <w:sz w:val="24"/>
                      <w:szCs w:val="24"/>
                      <w:lang w:eastAsia="ru-RU"/>
                    </w:rPr>
                    <w:t xml:space="preserve"> над поверхностью Земли. При этом поверхность Земли </w:t>
                  </w:r>
                  <w:proofErr w:type="spellStart"/>
                  <w:r w:rsidRPr="00D07DF8">
                    <w:rPr>
                      <w:rFonts w:eastAsia="Times New Roman" w:cs="Times New Roman"/>
                      <w:color w:val="000000"/>
                      <w:sz w:val="24"/>
                      <w:szCs w:val="24"/>
                      <w:lang w:eastAsia="ru-RU"/>
                    </w:rPr>
                    <w:t>считется</w:t>
                  </w:r>
                  <w:proofErr w:type="spellEnd"/>
                  <w:r w:rsidRPr="00D07DF8">
                    <w:rPr>
                      <w:rFonts w:eastAsia="Times New Roman" w:cs="Times New Roman"/>
                      <w:color w:val="000000"/>
                      <w:sz w:val="24"/>
                      <w:szCs w:val="24"/>
                      <w:lang w:eastAsia="ru-RU"/>
                    </w:rPr>
                    <w:t xml:space="preserve"> плоской, а атмосфера слоисто неоднородной. На </w:t>
                  </w:r>
                  <w:proofErr w:type="spellStart"/>
                  <w:r w:rsidRPr="00D07DF8">
                    <w:rPr>
                      <w:rFonts w:eastAsia="Times New Roman" w:cs="Times New Roman"/>
                      <w:color w:val="000000"/>
                      <w:sz w:val="24"/>
                      <w:szCs w:val="24"/>
                      <w:lang w:eastAsia="ru-RU"/>
                    </w:rPr>
                    <w:t>инфранизких</w:t>
                  </w:r>
                  <w:proofErr w:type="spellEnd"/>
                  <w:r w:rsidRPr="00D07DF8">
                    <w:rPr>
                      <w:rFonts w:eastAsia="Times New Roman" w:cs="Times New Roman"/>
                      <w:color w:val="000000"/>
                      <w:sz w:val="24"/>
                      <w:szCs w:val="24"/>
                      <w:lang w:eastAsia="ru-RU"/>
                    </w:rPr>
                    <w:t xml:space="preserve"> частотах справедливо лучевое приближение распространения звука, а изменение интенсивности его подчиняется предположению </w:t>
                  </w:r>
                  <w:proofErr w:type="gramStart"/>
                  <w:r w:rsidRPr="00D07DF8">
                    <w:rPr>
                      <w:rFonts w:eastAsia="Times New Roman" w:cs="Times New Roman"/>
                      <w:color w:val="000000"/>
                      <w:sz w:val="24"/>
                      <w:szCs w:val="24"/>
                      <w:lang w:eastAsia="ru-RU"/>
                    </w:rPr>
                    <w:t>о</w:t>
                  </w:r>
                  <w:proofErr w:type="gramEnd"/>
                  <w:r w:rsidRPr="00D07DF8">
                    <w:rPr>
                      <w:rFonts w:eastAsia="Times New Roman" w:cs="Times New Roman"/>
                      <w:color w:val="000000"/>
                      <w:sz w:val="24"/>
                      <w:szCs w:val="24"/>
                      <w:lang w:eastAsia="ru-RU"/>
                    </w:rPr>
                    <w:t xml:space="preserve"> геометрической расходимости лучей. Эффект направленности акустического поля характеризуется фактором фокусировки, равным отношению интенсивности инфразвука в неоднородной движущейся среде к интенсивности его в безграничной неподвижной среде. </w:t>
                  </w:r>
                </w:p>
                <w:p w:rsidR="009C266B" w:rsidRDefault="00D07DF8" w:rsidP="009C266B">
                  <w:pPr>
                    <w:spacing w:after="120"/>
                    <w:ind w:firstLine="522"/>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Получены зависимости фактора фокусировки в диапазоне азимутов точки наблюдения 0-360 град. в зависимости от расстояния «источник-приемник», параметров исходного излучения. </w:t>
                  </w:r>
                  <w:proofErr w:type="gramStart"/>
                  <w:r w:rsidRPr="00D07DF8">
                    <w:rPr>
                      <w:rFonts w:eastAsia="Times New Roman" w:cs="Times New Roman"/>
                      <w:color w:val="000000"/>
                      <w:sz w:val="24"/>
                      <w:szCs w:val="24"/>
                      <w:lang w:eastAsia="ru-RU"/>
                    </w:rPr>
                    <w:t>Разработано и практически реализовано</w:t>
                  </w:r>
                  <w:proofErr w:type="gramEnd"/>
                  <w:r w:rsidRPr="00D07DF8">
                    <w:rPr>
                      <w:rFonts w:eastAsia="Times New Roman" w:cs="Times New Roman"/>
                      <w:color w:val="000000"/>
                      <w:sz w:val="24"/>
                      <w:szCs w:val="24"/>
                      <w:lang w:eastAsia="ru-RU"/>
                    </w:rPr>
                    <w:t xml:space="preserve"> программное обеспечение, позволяющее обрабатывать сейсмоакустические колебания от вибрационных источников и взрывов, измерять спектральные, временные и энергетические характеристики акустических волн и др. в зависимости от перечисленных выше внешних факторов.</w:t>
                  </w:r>
                </w:p>
                <w:p w:rsidR="009C266B" w:rsidRDefault="00D07DF8" w:rsidP="009C266B">
                  <w:pPr>
                    <w:spacing w:after="120"/>
                    <w:ind w:firstLine="522"/>
                    <w:rPr>
                      <w:rFonts w:eastAsia="Times New Roman" w:cs="Times New Roman"/>
                      <w:color w:val="000000"/>
                      <w:sz w:val="24"/>
                      <w:szCs w:val="24"/>
                      <w:lang w:eastAsia="ru-RU"/>
                    </w:rPr>
                  </w:pPr>
                  <w:r w:rsidRPr="00D07DF8">
                    <w:rPr>
                      <w:rFonts w:eastAsia="Times New Roman" w:cs="Times New Roman"/>
                      <w:b/>
                      <w:color w:val="000000"/>
                      <w:sz w:val="24"/>
                      <w:szCs w:val="24"/>
                      <w:lang w:eastAsia="ru-RU"/>
                    </w:rPr>
                    <w:t>В части экспериментальной</w:t>
                  </w:r>
                  <w:r w:rsidRPr="00D07DF8">
                    <w:rPr>
                      <w:rFonts w:eastAsia="Times New Roman" w:cs="Times New Roman"/>
                      <w:color w:val="000000"/>
                      <w:sz w:val="24"/>
                      <w:szCs w:val="24"/>
                      <w:lang w:eastAsia="ru-RU"/>
                    </w:rPr>
                    <w:t>:</w:t>
                  </w:r>
                </w:p>
                <w:p w:rsidR="009C266B" w:rsidRDefault="00D07DF8" w:rsidP="009C266B">
                  <w:pPr>
                    <w:spacing w:after="120"/>
                    <w:ind w:firstLine="0"/>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2. С учетом достигнутых результатов работы по проекту авторы выделяют в качестве одного из важнейших достижений разработанную и реализованную методику проведения полевых работ, </w:t>
                  </w:r>
                  <w:r w:rsidRPr="00D07DF8">
                    <w:rPr>
                      <w:rFonts w:eastAsia="Times New Roman" w:cs="Times New Roman"/>
                      <w:color w:val="000000"/>
                      <w:sz w:val="24"/>
                      <w:szCs w:val="24"/>
                      <w:lang w:eastAsia="ru-RU"/>
                    </w:rPr>
                    <w:lastRenderedPageBreak/>
                    <w:t>позволяющую соединить результаты экспериментов и численных расчетов, характеризующих эффект фокусировки акустического излучения в пространстве и оценивание энергетических характеристик волн с учетом этого фактора. Методикой предусматривается одновременная регистрация сейсмических и акустических волн от низкочастотного источника на различных азимутальных направлениях в пределах 0-360 град. с шагом 30 град. относительно центра, где располагается либо вибратор ЦВ-40, либо взрыв. Основная схема регистрации предусматривает равномерную круговую рас</w:t>
                  </w:r>
                  <w:r w:rsidR="009C266B">
                    <w:rPr>
                      <w:rFonts w:eastAsia="Times New Roman" w:cs="Times New Roman"/>
                      <w:color w:val="000000"/>
                      <w:sz w:val="24"/>
                      <w:szCs w:val="24"/>
                      <w:lang w:eastAsia="ru-RU"/>
                    </w:rPr>
                    <w:t>становку датчиков по окружности</w:t>
                  </w:r>
                  <w:r w:rsidRPr="00D07DF8">
                    <w:rPr>
                      <w:rFonts w:eastAsia="Times New Roman" w:cs="Times New Roman"/>
                      <w:color w:val="000000"/>
                      <w:sz w:val="24"/>
                      <w:szCs w:val="24"/>
                      <w:lang w:eastAsia="ru-RU"/>
                    </w:rPr>
                    <w:t xml:space="preserve">. В проведенных экспериментах радиусы окружностей составляли 6, 10, 12 км. Основная направленность работ с применением созданной методики состоит в прогнозировании </w:t>
                  </w:r>
                  <w:proofErr w:type="spellStart"/>
                  <w:r w:rsidRPr="00D07DF8">
                    <w:rPr>
                      <w:rFonts w:eastAsia="Times New Roman" w:cs="Times New Roman"/>
                      <w:color w:val="000000"/>
                      <w:sz w:val="24"/>
                      <w:szCs w:val="24"/>
                      <w:lang w:eastAsia="ru-RU"/>
                    </w:rPr>
                    <w:t>геоэкологического</w:t>
                  </w:r>
                  <w:proofErr w:type="spellEnd"/>
                  <w:r w:rsidRPr="00D07DF8">
                    <w:rPr>
                      <w:rFonts w:eastAsia="Times New Roman" w:cs="Times New Roman"/>
                      <w:color w:val="000000"/>
                      <w:sz w:val="24"/>
                      <w:szCs w:val="24"/>
                      <w:lang w:eastAsia="ru-RU"/>
                    </w:rPr>
                    <w:t xml:space="preserve"> воздействия массовых карьерных и полигонных взрывов на окружающую социальную инфраструктуру. При заданных энергетических параметрах взрывов проявления рассматриваемых воздействий, в основном, в виде ударных акустических волн, увязываются с метеоусловиями (направлением и силой ветра по отношению к фронту распространения акустической волны, температурной инверсией), а также с влиянием ландшафта и неоднородности дневной поверхности земли, неоднородности атмосферы.</w:t>
                  </w:r>
                </w:p>
                <w:p w:rsidR="009C266B" w:rsidRDefault="00D07DF8" w:rsidP="009C266B">
                  <w:pPr>
                    <w:spacing w:after="120"/>
                    <w:ind w:firstLine="0"/>
                    <w:rPr>
                      <w:rFonts w:eastAsia="Times New Roman" w:cs="Times New Roman"/>
                      <w:color w:val="000000"/>
                      <w:sz w:val="24"/>
                      <w:szCs w:val="24"/>
                      <w:lang w:eastAsia="ru-RU"/>
                    </w:rPr>
                  </w:pPr>
                  <w:r w:rsidRPr="00D07DF8">
                    <w:rPr>
                      <w:rFonts w:eastAsia="Times New Roman" w:cs="Times New Roman"/>
                      <w:color w:val="000000"/>
                      <w:sz w:val="24"/>
                      <w:szCs w:val="24"/>
                      <w:lang w:eastAsia="ru-RU"/>
                    </w:rPr>
                    <w:t>3. С применением разработанной методики выполнены эксперименты в период 2010-2012 г.г. по регистрации сейсмоакустических сигналов от вибратора, короткозамедленных карьерных взрывов Кузбасса (карьер «</w:t>
                  </w:r>
                  <w:proofErr w:type="spellStart"/>
                  <w:r w:rsidRPr="00D07DF8">
                    <w:rPr>
                      <w:rFonts w:eastAsia="Times New Roman" w:cs="Times New Roman"/>
                      <w:color w:val="000000"/>
                      <w:sz w:val="24"/>
                      <w:szCs w:val="24"/>
                      <w:lang w:eastAsia="ru-RU"/>
                    </w:rPr>
                    <w:t>Виноградовский</w:t>
                  </w:r>
                  <w:proofErr w:type="spellEnd"/>
                  <w:r w:rsidRPr="00D07DF8">
                    <w:rPr>
                      <w:rFonts w:eastAsia="Times New Roman" w:cs="Times New Roman"/>
                      <w:color w:val="000000"/>
                      <w:sz w:val="24"/>
                      <w:szCs w:val="24"/>
                      <w:lang w:eastAsia="ru-RU"/>
                    </w:rPr>
                    <w:t xml:space="preserve">»), а также полигонных взрывов утилизируемых запасов боеприпасов (полигон Шилово). Один из важных результатов проведенных работ состоит в том, что получены количественные характеристики эффекта фокусировки акустических полей в области </w:t>
                  </w:r>
                  <w:proofErr w:type="spellStart"/>
                  <w:r w:rsidRPr="00D07DF8">
                    <w:rPr>
                      <w:rFonts w:eastAsia="Times New Roman" w:cs="Times New Roman"/>
                      <w:color w:val="000000"/>
                      <w:sz w:val="24"/>
                      <w:szCs w:val="24"/>
                      <w:lang w:eastAsia="ru-RU"/>
                    </w:rPr>
                    <w:t>инфранизких</w:t>
                  </w:r>
                  <w:proofErr w:type="spellEnd"/>
                  <w:r w:rsidRPr="00D07DF8">
                    <w:rPr>
                      <w:rFonts w:eastAsia="Times New Roman" w:cs="Times New Roman"/>
                      <w:color w:val="000000"/>
                      <w:sz w:val="24"/>
                      <w:szCs w:val="24"/>
                      <w:lang w:eastAsia="ru-RU"/>
                    </w:rPr>
                    <w:t xml:space="preserve"> частот под влиянием метеоусловий. В частности, показано, что в диапазоне скоростей ветра 1-6 м/</w:t>
                  </w:r>
                  <w:proofErr w:type="gramStart"/>
                  <w:r w:rsidRPr="00D07DF8">
                    <w:rPr>
                      <w:rFonts w:eastAsia="Times New Roman" w:cs="Times New Roman"/>
                      <w:color w:val="000000"/>
                      <w:sz w:val="24"/>
                      <w:szCs w:val="24"/>
                      <w:lang w:eastAsia="ru-RU"/>
                    </w:rPr>
                    <w:t>с</w:t>
                  </w:r>
                  <w:proofErr w:type="gramEnd"/>
                  <w:r w:rsidRPr="00D07DF8">
                    <w:rPr>
                      <w:rFonts w:eastAsia="Times New Roman" w:cs="Times New Roman"/>
                      <w:color w:val="000000"/>
                      <w:sz w:val="24"/>
                      <w:szCs w:val="24"/>
                      <w:lang w:eastAsia="ru-RU"/>
                    </w:rPr>
                    <w:t xml:space="preserve"> </w:t>
                  </w:r>
                  <w:proofErr w:type="gramStart"/>
                  <w:r w:rsidRPr="00D07DF8">
                    <w:rPr>
                      <w:rFonts w:eastAsia="Times New Roman" w:cs="Times New Roman"/>
                      <w:color w:val="000000"/>
                      <w:sz w:val="24"/>
                      <w:szCs w:val="24"/>
                      <w:lang w:eastAsia="ru-RU"/>
                    </w:rPr>
                    <w:t>ширина</w:t>
                  </w:r>
                  <w:proofErr w:type="gramEnd"/>
                  <w:r w:rsidRPr="00D07DF8">
                    <w:rPr>
                      <w:rFonts w:eastAsia="Times New Roman" w:cs="Times New Roman"/>
                      <w:color w:val="000000"/>
                      <w:sz w:val="24"/>
                      <w:szCs w:val="24"/>
                      <w:lang w:eastAsia="ru-RU"/>
                    </w:rPr>
                    <w:t xml:space="preserve"> диаграммы направленности (ДН) акустического поля на уровне 0.7 от максимального значения лежит в пределах 60-140 град., при этом для круговых расстановок с радиусами 6, 10, 12 км значения ширины ДН принимают последовательные значения 60, 80, 140 град. соответственно. Данные экспериментов показывают, что в результате такой пространственной селекции в распределении уровней акустического поля соотношение максимального и минимального уровней акустических волн может достигать 50 . Очевидно, соответствующее этому перераспределение потока энергии по пространству приведет к тому, что даже маломощные взрывы могут </w:t>
                  </w:r>
                  <w:proofErr w:type="gramStart"/>
                  <w:r w:rsidRPr="00D07DF8">
                    <w:rPr>
                      <w:rFonts w:eastAsia="Times New Roman" w:cs="Times New Roman"/>
                      <w:color w:val="000000"/>
                      <w:sz w:val="24"/>
                      <w:szCs w:val="24"/>
                      <w:lang w:eastAsia="ru-RU"/>
                    </w:rPr>
                    <w:t>становится</w:t>
                  </w:r>
                  <w:proofErr w:type="gramEnd"/>
                  <w:r w:rsidRPr="00D07DF8">
                    <w:rPr>
                      <w:rFonts w:eastAsia="Times New Roman" w:cs="Times New Roman"/>
                      <w:color w:val="000000"/>
                      <w:sz w:val="24"/>
                      <w:szCs w:val="24"/>
                      <w:lang w:eastAsia="ru-RU"/>
                    </w:rPr>
                    <w:t xml:space="preserve"> экологически опасными вследствие многократного увеличения потока энергии в заданном направлении. Это подтверждается распределением оценок удельной плотности акустической энергии по пространству в зависимости от </w:t>
                  </w:r>
                  <w:proofErr w:type="spellStart"/>
                  <w:r w:rsidRPr="00D07DF8">
                    <w:rPr>
                      <w:rFonts w:eastAsia="Times New Roman" w:cs="Times New Roman"/>
                      <w:color w:val="000000"/>
                      <w:sz w:val="24"/>
                      <w:szCs w:val="24"/>
                      <w:lang w:eastAsia="ru-RU"/>
                    </w:rPr>
                    <w:t>метеофакторов</w:t>
                  </w:r>
                  <w:proofErr w:type="spellEnd"/>
                  <w:r w:rsidRPr="00D07DF8">
                    <w:rPr>
                      <w:rFonts w:eastAsia="Times New Roman" w:cs="Times New Roman"/>
                      <w:color w:val="000000"/>
                      <w:sz w:val="24"/>
                      <w:szCs w:val="24"/>
                      <w:lang w:eastAsia="ru-RU"/>
                    </w:rPr>
                    <w:t>, полученным от полигонных взрывов.</w:t>
                  </w:r>
                </w:p>
                <w:p w:rsidR="009C266B" w:rsidRDefault="00D07DF8" w:rsidP="009C266B">
                  <w:pPr>
                    <w:spacing w:after="120"/>
                    <w:ind w:firstLine="0"/>
                    <w:rPr>
                      <w:rFonts w:eastAsia="Times New Roman" w:cs="Times New Roman"/>
                      <w:color w:val="000000"/>
                      <w:sz w:val="24"/>
                      <w:szCs w:val="24"/>
                      <w:lang w:eastAsia="ru-RU"/>
                    </w:rPr>
                  </w:pPr>
                  <w:r w:rsidRPr="00D07DF8">
                    <w:rPr>
                      <w:rFonts w:eastAsia="Times New Roman" w:cs="Times New Roman"/>
                      <w:color w:val="000000"/>
                      <w:sz w:val="24"/>
                      <w:szCs w:val="24"/>
                      <w:lang w:eastAsia="ru-RU"/>
                    </w:rPr>
                    <w:t xml:space="preserve">4. Экспериментально зарегистрированное и численно подтвержденное ветровое усиление акустических волн влечет за собой возрастание уровней поверхностных сейсмических волн, поскольку последние, как показано теоретически, являются результатом сейсмичности, наведенной акустическими волнами. По такой схеме взаимодействия волн может развиваться </w:t>
                  </w:r>
                  <w:proofErr w:type="spellStart"/>
                  <w:r w:rsidRPr="00D07DF8">
                    <w:rPr>
                      <w:rFonts w:eastAsia="Times New Roman" w:cs="Times New Roman"/>
                      <w:color w:val="000000"/>
                      <w:sz w:val="24"/>
                      <w:szCs w:val="24"/>
                      <w:lang w:eastAsia="ru-RU"/>
                    </w:rPr>
                    <w:t>многократноусиленный</w:t>
                  </w:r>
                  <w:proofErr w:type="spellEnd"/>
                  <w:r w:rsidRPr="00D07DF8">
                    <w:rPr>
                      <w:rFonts w:eastAsia="Times New Roman" w:cs="Times New Roman"/>
                      <w:color w:val="000000"/>
                      <w:sz w:val="24"/>
                      <w:szCs w:val="24"/>
                      <w:lang w:eastAsia="ru-RU"/>
                    </w:rPr>
                    <w:t xml:space="preserve"> </w:t>
                  </w:r>
                  <w:proofErr w:type="spellStart"/>
                  <w:r w:rsidRPr="00D07DF8">
                    <w:rPr>
                      <w:rFonts w:eastAsia="Times New Roman" w:cs="Times New Roman"/>
                      <w:color w:val="000000"/>
                      <w:sz w:val="24"/>
                      <w:szCs w:val="24"/>
                      <w:lang w:eastAsia="ru-RU"/>
                    </w:rPr>
                    <w:t>геоэкологический</w:t>
                  </w:r>
                  <w:proofErr w:type="spellEnd"/>
                  <w:r w:rsidRPr="00D07DF8">
                    <w:rPr>
                      <w:rFonts w:eastAsia="Times New Roman" w:cs="Times New Roman"/>
                      <w:color w:val="000000"/>
                      <w:sz w:val="24"/>
                      <w:szCs w:val="24"/>
                      <w:lang w:eastAsia="ru-RU"/>
                    </w:rPr>
                    <w:t xml:space="preserve"> эффект сейсмоакустического воздействия на окружающую среду.</w:t>
                  </w:r>
                </w:p>
                <w:p w:rsidR="009C266B" w:rsidRDefault="00D07DF8" w:rsidP="009C266B">
                  <w:pPr>
                    <w:spacing w:after="120"/>
                    <w:ind w:firstLine="0"/>
                    <w:rPr>
                      <w:rFonts w:eastAsia="Times New Roman" w:cs="Times New Roman"/>
                      <w:color w:val="000000"/>
                      <w:sz w:val="24"/>
                      <w:szCs w:val="24"/>
                      <w:lang w:eastAsia="ru-RU"/>
                    </w:rPr>
                  </w:pPr>
                  <w:r w:rsidRPr="00D07DF8">
                    <w:rPr>
                      <w:rFonts w:eastAsia="Times New Roman" w:cs="Times New Roman"/>
                      <w:color w:val="000000"/>
                      <w:sz w:val="24"/>
                      <w:szCs w:val="24"/>
                      <w:lang w:eastAsia="ru-RU"/>
                    </w:rPr>
                    <w:t>5. С точки зрения оптимизации выбора типа сейсмических датчиков для регистрации акустических волн экспериментально было доказано</w:t>
                  </w:r>
                  <w:proofErr w:type="gramStart"/>
                  <w:r w:rsidRPr="00D07DF8">
                    <w:rPr>
                      <w:rFonts w:eastAsia="Times New Roman" w:cs="Times New Roman"/>
                      <w:color w:val="000000"/>
                      <w:sz w:val="24"/>
                      <w:szCs w:val="24"/>
                      <w:lang w:eastAsia="ru-RU"/>
                    </w:rPr>
                    <w:t xml:space="preserve"> ,</w:t>
                  </w:r>
                  <w:proofErr w:type="gramEnd"/>
                  <w:r w:rsidRPr="00D07DF8">
                    <w:rPr>
                      <w:rFonts w:eastAsia="Times New Roman" w:cs="Times New Roman"/>
                      <w:color w:val="000000"/>
                      <w:sz w:val="24"/>
                      <w:szCs w:val="24"/>
                      <w:lang w:eastAsia="ru-RU"/>
                    </w:rPr>
                    <w:t xml:space="preserve"> что датчики угловых перемещений, например типа Metr-157 наиболее чувствительны по сравнению с датчиками линейных перемещений к поверхностным сейсмоакустическим волнам с эллиптической поляризацией, но в тоже время они уступают последним по чувствительности к продольным сейсмическим волнам.</w:t>
                  </w:r>
                </w:p>
                <w:p w:rsidR="00D07DF8" w:rsidRPr="00D07DF8" w:rsidRDefault="00D07DF8" w:rsidP="009C266B">
                  <w:pPr>
                    <w:spacing w:after="120"/>
                    <w:ind w:firstLine="0"/>
                    <w:rPr>
                      <w:rFonts w:eastAsia="Times New Roman" w:cs="Times New Roman"/>
                      <w:sz w:val="24"/>
                      <w:szCs w:val="24"/>
                      <w:lang w:eastAsia="ru-RU"/>
                    </w:rPr>
                  </w:pPr>
                  <w:r w:rsidRPr="00D07DF8">
                    <w:rPr>
                      <w:rFonts w:eastAsia="Times New Roman" w:cs="Times New Roman"/>
                      <w:color w:val="000000"/>
                      <w:sz w:val="24"/>
                      <w:szCs w:val="24"/>
                      <w:lang w:eastAsia="ru-RU"/>
                    </w:rPr>
                    <w:t xml:space="preserve">6. Сформирована база записей </w:t>
                  </w:r>
                  <w:proofErr w:type="spellStart"/>
                  <w:r w:rsidRPr="00D07DF8">
                    <w:rPr>
                      <w:rFonts w:eastAsia="Times New Roman" w:cs="Times New Roman"/>
                      <w:color w:val="000000"/>
                      <w:sz w:val="24"/>
                      <w:szCs w:val="24"/>
                      <w:lang w:eastAsia="ru-RU"/>
                    </w:rPr>
                    <w:t>вибросейсмоакустических</w:t>
                  </w:r>
                  <w:proofErr w:type="spellEnd"/>
                  <w:r w:rsidRPr="00D07DF8">
                    <w:rPr>
                      <w:rFonts w:eastAsia="Times New Roman" w:cs="Times New Roman"/>
                      <w:color w:val="000000"/>
                      <w:sz w:val="24"/>
                      <w:szCs w:val="24"/>
                      <w:lang w:eastAsia="ru-RU"/>
                    </w:rPr>
                    <w:t xml:space="preserve"> сигналов, короткозамедленных взрывов Кузбасса, полигонных взрывов боеприпасов. </w:t>
                  </w:r>
                  <w:proofErr w:type="gramStart"/>
                  <w:r w:rsidRPr="00D07DF8">
                    <w:rPr>
                      <w:rFonts w:eastAsia="Times New Roman" w:cs="Times New Roman"/>
                      <w:color w:val="000000"/>
                      <w:sz w:val="24"/>
                      <w:szCs w:val="24"/>
                      <w:lang w:eastAsia="ru-RU"/>
                    </w:rPr>
                    <w:t>Созданная база включает в себя записи взрывов, сделанных одновременно в ближней (до сотен метров) и дальней зонах (до 10-12 км) от источника.</w:t>
                  </w:r>
                  <w:proofErr w:type="gramEnd"/>
                  <w:r w:rsidRPr="00D07DF8">
                    <w:rPr>
                      <w:rFonts w:eastAsia="Times New Roman" w:cs="Times New Roman"/>
                      <w:color w:val="000000"/>
                      <w:sz w:val="24"/>
                      <w:szCs w:val="24"/>
                      <w:lang w:eastAsia="ru-RU"/>
                    </w:rPr>
                    <w:t xml:space="preserve"> При этом регистрировались как сейсмические, так и акустические волны, </w:t>
                  </w:r>
                  <w:proofErr w:type="gramStart"/>
                  <w:r w:rsidRPr="00D07DF8">
                    <w:rPr>
                      <w:rFonts w:eastAsia="Times New Roman" w:cs="Times New Roman"/>
                      <w:color w:val="000000"/>
                      <w:sz w:val="24"/>
                      <w:szCs w:val="24"/>
                      <w:lang w:eastAsia="ru-RU"/>
                    </w:rPr>
                    <w:t>примеры</w:t>
                  </w:r>
                  <w:proofErr w:type="gramEnd"/>
                  <w:r w:rsidRPr="00D07DF8">
                    <w:rPr>
                      <w:rFonts w:eastAsia="Times New Roman" w:cs="Times New Roman"/>
                      <w:color w:val="000000"/>
                      <w:sz w:val="24"/>
                      <w:szCs w:val="24"/>
                      <w:lang w:eastAsia="ru-RU"/>
                    </w:rPr>
                    <w:t xml:space="preserve"> записи которых приведены в отчете. Выполнен частотно-временной анализ полученных записей с целью </w:t>
                  </w:r>
                  <w:proofErr w:type="gramStart"/>
                  <w:r w:rsidRPr="00D07DF8">
                    <w:rPr>
                      <w:rFonts w:eastAsia="Times New Roman" w:cs="Times New Roman"/>
                      <w:color w:val="000000"/>
                      <w:sz w:val="24"/>
                      <w:szCs w:val="24"/>
                      <w:lang w:eastAsia="ru-RU"/>
                    </w:rPr>
                    <w:t>изучения картины распределения энергии колебаний</w:t>
                  </w:r>
                  <w:proofErr w:type="gramEnd"/>
                  <w:r w:rsidRPr="00D07DF8">
                    <w:rPr>
                      <w:rFonts w:eastAsia="Times New Roman" w:cs="Times New Roman"/>
                      <w:color w:val="000000"/>
                      <w:sz w:val="24"/>
                      <w:szCs w:val="24"/>
                      <w:lang w:eastAsia="ru-RU"/>
                    </w:rPr>
                    <w:t xml:space="preserve"> по частоте и во времени.</w:t>
                  </w:r>
                </w:p>
              </w:tc>
            </w:tr>
          </w:tbl>
          <w:p w:rsidR="00D07DF8" w:rsidRPr="00D07DF8" w:rsidRDefault="00D07DF8" w:rsidP="009C266B">
            <w:pPr>
              <w:spacing w:after="120"/>
              <w:ind w:firstLine="0"/>
              <w:rPr>
                <w:rFonts w:eastAsia="Times New Roman" w:cs="Times New Roman"/>
                <w:sz w:val="24"/>
                <w:szCs w:val="24"/>
                <w:lang w:eastAsia="ru-RU"/>
              </w:rPr>
            </w:pPr>
          </w:p>
        </w:tc>
      </w:tr>
    </w:tbl>
    <w:p w:rsidR="00E233E3" w:rsidRPr="00D07DF8" w:rsidRDefault="00E233E3" w:rsidP="009C266B">
      <w:pPr>
        <w:spacing w:after="120"/>
        <w:rPr>
          <w:rFonts w:cs="Times New Roman"/>
          <w:sz w:val="24"/>
          <w:szCs w:val="24"/>
        </w:rPr>
      </w:pPr>
    </w:p>
    <w:sectPr w:rsidR="00E233E3" w:rsidRPr="00D07DF8" w:rsidSect="00AD2185">
      <w:pgSz w:w="11906" w:h="16838"/>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3295"/>
    <w:multiLevelType w:val="hybridMultilevel"/>
    <w:tmpl w:val="7284CB62"/>
    <w:lvl w:ilvl="0" w:tplc="57B4E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07DF8"/>
    <w:rsid w:val="002E1AFB"/>
    <w:rsid w:val="007E2711"/>
    <w:rsid w:val="00872DAE"/>
    <w:rsid w:val="008C22D9"/>
    <w:rsid w:val="00996AAF"/>
    <w:rsid w:val="009C266B"/>
    <w:rsid w:val="00AD2185"/>
    <w:rsid w:val="00B43712"/>
    <w:rsid w:val="00CA5BCE"/>
    <w:rsid w:val="00CD2746"/>
    <w:rsid w:val="00D07DF8"/>
    <w:rsid w:val="00D5067F"/>
    <w:rsid w:val="00E2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7DF8"/>
  </w:style>
</w:styles>
</file>

<file path=word/webSettings.xml><?xml version="1.0" encoding="utf-8"?>
<w:webSettings xmlns:r="http://schemas.openxmlformats.org/officeDocument/2006/relationships" xmlns:w="http://schemas.openxmlformats.org/wordprocessingml/2006/main">
  <w:divs>
    <w:div w:id="8796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Segal</dc:creator>
  <cp:lastModifiedBy>Segal</cp:lastModifiedBy>
  <cp:revision>2</cp:revision>
  <dcterms:created xsi:type="dcterms:W3CDTF">2015-05-28T06:17:00Z</dcterms:created>
  <dcterms:modified xsi:type="dcterms:W3CDTF">2015-05-28T06:30:00Z</dcterms:modified>
</cp:coreProperties>
</file>