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D2" w:rsidRDefault="001B76D2" w:rsidP="00FF4FE5">
      <w:pPr>
        <w:ind w:right="50"/>
        <w:rPr>
          <w:rFonts w:eastAsia="Times New Roman" w:cs="Times New Roman"/>
          <w:b/>
          <w:bCs/>
          <w:iCs/>
          <w:color w:val="181717"/>
          <w:sz w:val="24"/>
          <w:szCs w:val="22"/>
          <w:lang w:eastAsia="ru-RU"/>
        </w:rPr>
      </w:pPr>
    </w:p>
    <w:p w:rsidR="001B76D2" w:rsidRPr="00FF4FE5" w:rsidRDefault="001B76D2" w:rsidP="00FF4FE5">
      <w:pPr>
        <w:ind w:right="50" w:firstLine="0"/>
        <w:rPr>
          <w:rFonts w:eastAsia="Times New Roman" w:cs="Times New Roman"/>
          <w:color w:val="181717"/>
          <w:sz w:val="28"/>
          <w:szCs w:val="22"/>
          <w:lang w:eastAsia="ru-RU"/>
        </w:rPr>
      </w:pPr>
      <w:r w:rsidRPr="00FF4FE5"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  <w:t>Российско-Казахстанский</w:t>
      </w:r>
      <w:r w:rsidRPr="00FF4FE5">
        <w:rPr>
          <w:rFonts w:eastAsia="Times New Roman" w:cs="Times New Roman"/>
          <w:b/>
          <w:bCs/>
          <w:color w:val="181717"/>
          <w:sz w:val="28"/>
          <w:szCs w:val="22"/>
          <w:lang w:eastAsia="ru-RU"/>
        </w:rPr>
        <w:t xml:space="preserve"> Проект НТП 04.03.02 </w:t>
      </w:r>
      <w:r w:rsidRPr="00FF4FE5">
        <w:rPr>
          <w:rFonts w:eastAsia="Times New Roman" w:cs="Times New Roman"/>
          <w:color w:val="181717"/>
          <w:sz w:val="28"/>
          <w:szCs w:val="22"/>
          <w:lang w:eastAsia="ru-RU"/>
        </w:rPr>
        <w:t>«Создание методических основ геолого-геофизических исследований очаговых зон ПЯВ в магматических породах».</w:t>
      </w:r>
    </w:p>
    <w:p w:rsidR="001B76D2" w:rsidRPr="00FF4FE5" w:rsidRDefault="001B76D2" w:rsidP="00FF4FE5">
      <w:pPr>
        <w:ind w:right="50" w:firstLine="0"/>
        <w:rPr>
          <w:rFonts w:eastAsia="Times New Roman" w:cs="Times New Roman"/>
          <w:color w:val="181717"/>
          <w:sz w:val="28"/>
          <w:szCs w:val="22"/>
          <w:lang w:eastAsia="ru-RU"/>
        </w:rPr>
      </w:pPr>
    </w:p>
    <w:p w:rsidR="001B76D2" w:rsidRPr="00FF4FE5" w:rsidRDefault="001B76D2" w:rsidP="00FF4FE5">
      <w:pPr>
        <w:ind w:right="50" w:firstLine="0"/>
        <w:rPr>
          <w:rFonts w:eastAsia="Times New Roman" w:cs="Times New Roman"/>
          <w:color w:val="181717"/>
          <w:sz w:val="28"/>
          <w:szCs w:val="22"/>
          <w:lang w:eastAsia="ru-RU"/>
        </w:rPr>
      </w:pPr>
      <w:proofErr w:type="gramStart"/>
      <w:r w:rsidRPr="00FF4FE5">
        <w:rPr>
          <w:rFonts w:eastAsia="Times New Roman" w:cs="Times New Roman"/>
          <w:b/>
          <w:color w:val="181717"/>
          <w:sz w:val="28"/>
          <w:szCs w:val="22"/>
          <w:lang w:eastAsia="ru-RU"/>
        </w:rPr>
        <w:t>Р</w:t>
      </w:r>
      <w:r w:rsidRPr="00FF4FE5"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  <w:t>уководители</w:t>
      </w:r>
      <w:r w:rsidRPr="00FF4FE5">
        <w:rPr>
          <w:rFonts w:eastAsia="Times New Roman" w:cs="Times New Roman"/>
          <w:bCs/>
          <w:iCs/>
          <w:color w:val="181717"/>
          <w:sz w:val="28"/>
          <w:szCs w:val="22"/>
          <w:lang w:eastAsia="ru-RU"/>
        </w:rPr>
        <w:t xml:space="preserve"> </w:t>
      </w:r>
      <w:r w:rsidRPr="00FF4FE5">
        <w:rPr>
          <w:rFonts w:eastAsia="Times New Roman" w:cs="Times New Roman"/>
          <w:bCs/>
          <w:iCs/>
          <w:color w:val="181717"/>
          <w:sz w:val="28"/>
          <w:szCs w:val="24"/>
          <w:lang w:eastAsia="ru-RU"/>
        </w:rPr>
        <w:t xml:space="preserve">– </w:t>
      </w:r>
      <w:r w:rsidRPr="00FF4FE5">
        <w:rPr>
          <w:rFonts w:eastAsia="Times New Roman" w:cs="Times New Roman"/>
          <w:sz w:val="28"/>
          <w:szCs w:val="24"/>
          <w:lang w:eastAsia="ru-RU"/>
        </w:rPr>
        <w:t>чл.-</w:t>
      </w:r>
      <w:r w:rsidRPr="00FF4FE5">
        <w:rPr>
          <w:rFonts w:eastAsia="Times New Roman" w:cs="Times New Roman"/>
          <w:bCs/>
          <w:iCs/>
          <w:color w:val="181717"/>
          <w:sz w:val="28"/>
          <w:szCs w:val="22"/>
          <w:lang w:eastAsia="ru-RU"/>
        </w:rPr>
        <w:t>корр. РАН</w:t>
      </w:r>
      <w:r w:rsidRPr="00FF4FE5">
        <w:rPr>
          <w:rFonts w:eastAsia="Times New Roman" w:cs="Times New Roman"/>
          <w:sz w:val="32"/>
          <w:lang w:eastAsia="ru-RU"/>
        </w:rPr>
        <w:t xml:space="preserve"> </w:t>
      </w:r>
      <w:proofErr w:type="spellStart"/>
      <w:r w:rsidRPr="00FF4FE5">
        <w:rPr>
          <w:rFonts w:eastAsia="Times New Roman" w:cs="Times New Roman"/>
          <w:sz w:val="28"/>
          <w:szCs w:val="24"/>
          <w:lang w:eastAsia="ru-RU"/>
        </w:rPr>
        <w:t>Кабанихин</w:t>
      </w:r>
      <w:proofErr w:type="spellEnd"/>
      <w:r w:rsidRPr="00FF4FE5">
        <w:rPr>
          <w:rFonts w:eastAsia="Times New Roman" w:cs="Times New Roman"/>
          <w:sz w:val="28"/>
          <w:szCs w:val="24"/>
          <w:lang w:eastAsia="ru-RU"/>
        </w:rPr>
        <w:t xml:space="preserve"> С.И., </w:t>
      </w:r>
      <w:r w:rsidRPr="00FF4FE5">
        <w:rPr>
          <w:rFonts w:eastAsia="Times New Roman" w:cs="Times New Roman"/>
          <w:bCs/>
          <w:iCs/>
          <w:color w:val="181717"/>
          <w:sz w:val="28"/>
          <w:szCs w:val="22"/>
          <w:lang w:eastAsia="ru-RU"/>
        </w:rPr>
        <w:t>д.т.н. Хайретдинов М.С.</w:t>
      </w:r>
      <w:r w:rsidRPr="00FF4FE5">
        <w:rPr>
          <w:rFonts w:eastAsia="Times New Roman" w:cs="Times New Roman"/>
          <w:sz w:val="28"/>
          <w:szCs w:val="24"/>
          <w:lang w:eastAsia="ru-RU"/>
        </w:rPr>
        <w:t xml:space="preserve">, к. г.-м.н. </w:t>
      </w:r>
      <w:proofErr w:type="spellStart"/>
      <w:r w:rsidRPr="00FF4FE5">
        <w:rPr>
          <w:rFonts w:eastAsia="Times New Roman" w:cs="Times New Roman"/>
          <w:sz w:val="28"/>
          <w:szCs w:val="24"/>
          <w:lang w:eastAsia="ru-RU"/>
        </w:rPr>
        <w:t>Беляшев</w:t>
      </w:r>
      <w:proofErr w:type="spellEnd"/>
      <w:r w:rsidRPr="00FF4FE5">
        <w:rPr>
          <w:rFonts w:eastAsia="Times New Roman" w:cs="Times New Roman"/>
          <w:sz w:val="28"/>
          <w:szCs w:val="24"/>
          <w:lang w:eastAsia="ru-RU"/>
        </w:rPr>
        <w:t xml:space="preserve"> А.В</w:t>
      </w:r>
      <w:r w:rsidRPr="00FF4FE5">
        <w:rPr>
          <w:rFonts w:eastAsia="Times New Roman" w:cs="Times New Roman"/>
          <w:color w:val="181717"/>
          <w:sz w:val="28"/>
          <w:szCs w:val="22"/>
          <w:lang w:eastAsia="ru-RU"/>
        </w:rPr>
        <w:t>.</w:t>
      </w:r>
      <w:proofErr w:type="gramEnd"/>
    </w:p>
    <w:p w:rsidR="00071F0E" w:rsidRPr="00FF4FE5" w:rsidRDefault="00071F0E" w:rsidP="00FF4FE5">
      <w:pPr>
        <w:ind w:right="50" w:firstLine="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071F0E" w:rsidRPr="00FF4FE5" w:rsidRDefault="00071F0E" w:rsidP="00FF4FE5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71F0E">
        <w:rPr>
          <w:rFonts w:cs="Times New Roman"/>
          <w:b/>
          <w:sz w:val="24"/>
          <w:szCs w:val="28"/>
        </w:rPr>
        <w:t>Источник финансирования:</w:t>
      </w:r>
      <w:r w:rsidRPr="00071F0E">
        <w:rPr>
          <w:rFonts w:cs="Times New Roman"/>
          <w:sz w:val="24"/>
          <w:szCs w:val="28"/>
        </w:rPr>
        <w:t xml:space="preserve"> </w:t>
      </w:r>
      <w:r w:rsidRPr="00071F0E">
        <w:rPr>
          <w:rFonts w:eastAsia="Times New Roman"/>
          <w:sz w:val="24"/>
          <w:szCs w:val="24"/>
          <w:lang w:eastAsia="ru-RU"/>
        </w:rPr>
        <w:t>Республиканское государственное предприятие «Институт геофизических исследований» Комитета по атомной энергии Министерства Индустрии и новых технологий Республики Казахстан</w:t>
      </w:r>
    </w:p>
    <w:p w:rsidR="00071F0E" w:rsidRDefault="00071F0E" w:rsidP="00FF4FE5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71F0E">
        <w:rPr>
          <w:rFonts w:eastAsia="Times New Roman"/>
          <w:b/>
          <w:sz w:val="24"/>
          <w:szCs w:val="24"/>
          <w:lang w:eastAsia="ru-RU"/>
        </w:rPr>
        <w:t>Объем финансирования</w:t>
      </w:r>
      <w:r w:rsidRPr="00071F0E">
        <w:rPr>
          <w:rFonts w:eastAsia="Times New Roman"/>
          <w:sz w:val="24"/>
          <w:szCs w:val="24"/>
          <w:lang w:eastAsia="ru-RU"/>
        </w:rPr>
        <w:t xml:space="preserve"> на 2015 г. – 828170 тенге</w:t>
      </w:r>
    </w:p>
    <w:p w:rsidR="00FF4FE5" w:rsidRPr="00071F0E" w:rsidRDefault="00FF4FE5" w:rsidP="00FF4FE5">
      <w:pPr>
        <w:ind w:firstLine="0"/>
        <w:jc w:val="left"/>
        <w:rPr>
          <w:rFonts w:cs="Times New Roman"/>
          <w:sz w:val="28"/>
          <w:szCs w:val="28"/>
        </w:rPr>
      </w:pPr>
    </w:p>
    <w:p w:rsidR="00FF4FE5" w:rsidRPr="001B76D2" w:rsidRDefault="00FF4FE5" w:rsidP="00FF4FE5">
      <w:pPr>
        <w:ind w:right="50" w:firstLine="0"/>
        <w:jc w:val="center"/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</w:pPr>
      <w:r w:rsidRPr="001B76D2"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  <w:t>Результаты работ по проекту за 2015 год</w:t>
      </w:r>
    </w:p>
    <w:p w:rsidR="001B76D2" w:rsidRPr="001B76D2" w:rsidRDefault="001B76D2" w:rsidP="00FF4FE5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</w:p>
    <w:p w:rsidR="001B76D2" w:rsidRPr="001B76D2" w:rsidRDefault="001B76D2" w:rsidP="00FF4FE5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>Работы выполнялись в рамках двух этапов:</w:t>
      </w:r>
    </w:p>
    <w:p w:rsidR="001B76D2" w:rsidRPr="001B76D2" w:rsidRDefault="001B76D2" w:rsidP="00FF4FE5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>Этап</w:t>
      </w:r>
      <w:r w:rsidR="00907EEA">
        <w:rPr>
          <w:rFonts w:eastAsia="Times New Roman" w:cs="Times New Roman"/>
          <w:color w:val="181717"/>
          <w:sz w:val="24"/>
          <w:szCs w:val="22"/>
          <w:lang w:eastAsia="ru-RU"/>
        </w:rPr>
        <w:t> </w:t>
      </w:r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>1. Создание параллельной вычислительной технологии для моделирования распространения упругих волн в неоднородных 2D средах и изучения структуры волнового поля.</w:t>
      </w:r>
    </w:p>
    <w:p w:rsidR="001B76D2" w:rsidRPr="001B76D2" w:rsidRDefault="001B76D2" w:rsidP="00FF4FE5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>Этап</w:t>
      </w:r>
      <w:r w:rsidR="00907EEA">
        <w:rPr>
          <w:rFonts w:eastAsia="Times New Roman" w:cs="Times New Roman"/>
          <w:color w:val="181717"/>
          <w:sz w:val="24"/>
          <w:szCs w:val="22"/>
          <w:lang w:eastAsia="ru-RU"/>
        </w:rPr>
        <w:t> </w:t>
      </w:r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>2. Построение 2D геофизической модели, описывающей геометрию и строение упругой среды в месте проведения подземных ядерных испытаний.</w:t>
      </w:r>
    </w:p>
    <w:p w:rsidR="001B76D2" w:rsidRPr="001B76D2" w:rsidRDefault="001B76D2" w:rsidP="00FF4FE5">
      <w:pPr>
        <w:ind w:right="50"/>
        <w:rPr>
          <w:rFonts w:eastAsia="Times New Roman" w:cs="Times New Roman"/>
          <w:color w:val="181717"/>
          <w:sz w:val="24"/>
          <w:szCs w:val="22"/>
          <w:lang w:eastAsia="ru-RU"/>
        </w:rPr>
      </w:pPr>
      <w:proofErr w:type="gramStart"/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 xml:space="preserve">Реализован  программный инструментарий для гибридной вычислительной архитектуры в составе </w:t>
      </w:r>
      <w:proofErr w:type="spellStart"/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>мультикластерной</w:t>
      </w:r>
      <w:proofErr w:type="spellEnd"/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 xml:space="preserve"> супер-ЭВМ НКС-30Т и высокопроизводительного  GPU, включающий в себя программы численного моделирования по конечно-разностной схеме.</w:t>
      </w:r>
      <w:proofErr w:type="gramEnd"/>
      <w:r w:rsidRPr="001B76D2">
        <w:rPr>
          <w:rFonts w:eastAsia="Times New Roman" w:cs="Times New Roman"/>
          <w:color w:val="181717"/>
          <w:sz w:val="24"/>
          <w:szCs w:val="22"/>
          <w:lang w:eastAsia="ru-RU"/>
        </w:rPr>
        <w:t xml:space="preserve"> Основные функциональные особенности инструментария связаны с  возможностями задания трехмерной модели упругой среды, содержащей неоднородности с различными параметрами упругости. Разработан построитель моделей, с помощью которого  можно создавать сложные модели неоднородностей, близких к реальным включениям. Для создания физико-геологической модели подземного ядерного взрыва была построена геометрия модели среды, содержащей основные зоны, образующиеся в результате испытания. Для исследования структуры волнового поля, образующегося в результате сейсмического просвечивания среды, проведено численное моделирование для различных моделей кавернозной зоны. При этом изучалось влияние геометрии модели на структуру волнового поля неоднородной среды, содержащей каверну, с целью выделения отличительных свойств поля.</w:t>
      </w:r>
    </w:p>
    <w:p w:rsidR="00E233E3" w:rsidRDefault="001B76D2" w:rsidP="00FF4FE5">
      <w:pPr>
        <w:tabs>
          <w:tab w:val="left" w:pos="786"/>
          <w:tab w:val="left" w:pos="851"/>
          <w:tab w:val="left" w:pos="993"/>
        </w:tabs>
        <w:rPr>
          <w:rFonts w:eastAsia="Calibri" w:cs="Times New Roman"/>
          <w:sz w:val="24"/>
          <w:szCs w:val="24"/>
        </w:rPr>
      </w:pPr>
      <w:proofErr w:type="gramStart"/>
      <w:r w:rsidRPr="001B76D2">
        <w:rPr>
          <w:rFonts w:eastAsia="Calibri" w:cs="Times New Roman"/>
          <w:sz w:val="24"/>
          <w:szCs w:val="24"/>
        </w:rPr>
        <w:t xml:space="preserve">Исполнители: </w:t>
      </w:r>
      <w:proofErr w:type="spellStart"/>
      <w:r w:rsidR="00FF4FE5" w:rsidRPr="00FF4FE5">
        <w:rPr>
          <w:rFonts w:eastAsia="Times New Roman" w:cs="Times New Roman"/>
          <w:sz w:val="24"/>
          <w:lang w:eastAsia="ru-RU"/>
        </w:rPr>
        <w:t>к.ф.-м.н</w:t>
      </w:r>
      <w:proofErr w:type="spellEnd"/>
      <w:r w:rsidR="00FF4FE5" w:rsidRPr="00FF4FE5">
        <w:rPr>
          <w:rFonts w:eastAsia="Times New Roman" w:cs="Times New Roman"/>
          <w:sz w:val="24"/>
          <w:lang w:eastAsia="ru-RU"/>
        </w:rPr>
        <w:t xml:space="preserve">. </w:t>
      </w:r>
      <w:r w:rsidRPr="001B76D2">
        <w:rPr>
          <w:rFonts w:eastAsia="Calibri" w:cs="Times New Roman"/>
          <w:sz w:val="24"/>
          <w:szCs w:val="24"/>
        </w:rPr>
        <w:t xml:space="preserve">Караваев Д.А., </w:t>
      </w:r>
      <w:r w:rsidR="00FF4FE5" w:rsidRPr="00FF4FE5">
        <w:rPr>
          <w:rFonts w:eastAsia="Times New Roman" w:cs="Times New Roman"/>
          <w:sz w:val="24"/>
          <w:lang w:eastAsia="ru-RU"/>
        </w:rPr>
        <w:t xml:space="preserve">к.т.н. </w:t>
      </w:r>
      <w:r w:rsidRPr="001B76D2">
        <w:rPr>
          <w:rFonts w:eastAsia="Calibri" w:cs="Times New Roman"/>
          <w:sz w:val="24"/>
          <w:szCs w:val="24"/>
        </w:rPr>
        <w:t xml:space="preserve">Воскобойникова Г.М., </w:t>
      </w:r>
      <w:r w:rsidR="00FF4FE5" w:rsidRPr="00FF4FE5">
        <w:rPr>
          <w:rFonts w:eastAsia="Times New Roman" w:cs="Times New Roman"/>
          <w:sz w:val="24"/>
          <w:lang w:eastAsia="ru-RU"/>
        </w:rPr>
        <w:t xml:space="preserve">к.т.н. </w:t>
      </w:r>
      <w:r w:rsidRPr="001B76D2">
        <w:rPr>
          <w:rFonts w:eastAsia="Calibri" w:cs="Times New Roman"/>
          <w:sz w:val="24"/>
          <w:szCs w:val="24"/>
        </w:rPr>
        <w:t xml:space="preserve">Якименко А.А,, </w:t>
      </w:r>
      <w:proofErr w:type="spellStart"/>
      <w:r w:rsidR="00FF4FE5" w:rsidRPr="00FF4FE5">
        <w:rPr>
          <w:rFonts w:eastAsia="Times New Roman" w:cs="Times New Roman"/>
          <w:sz w:val="24"/>
          <w:lang w:eastAsia="ru-RU"/>
        </w:rPr>
        <w:t>к.ф.-м.н</w:t>
      </w:r>
      <w:proofErr w:type="spellEnd"/>
      <w:r w:rsidR="00FF4FE5" w:rsidRPr="00FF4FE5">
        <w:rPr>
          <w:rFonts w:eastAsia="Times New Roman" w:cs="Times New Roman"/>
          <w:sz w:val="24"/>
          <w:lang w:eastAsia="ru-RU"/>
        </w:rPr>
        <w:t xml:space="preserve">. </w:t>
      </w:r>
      <w:proofErr w:type="spellStart"/>
      <w:r w:rsidRPr="001B76D2">
        <w:rPr>
          <w:rFonts w:eastAsia="Calibri" w:cs="Times New Roman"/>
          <w:sz w:val="24"/>
          <w:szCs w:val="24"/>
        </w:rPr>
        <w:t>Криворотько</w:t>
      </w:r>
      <w:proofErr w:type="spellEnd"/>
      <w:r w:rsidRPr="001B76D2">
        <w:rPr>
          <w:rFonts w:eastAsia="Calibri" w:cs="Times New Roman"/>
          <w:sz w:val="24"/>
          <w:szCs w:val="24"/>
        </w:rPr>
        <w:t xml:space="preserve"> О.И., </w:t>
      </w:r>
      <w:proofErr w:type="spellStart"/>
      <w:r w:rsidR="00FF4FE5" w:rsidRPr="00FF4FE5">
        <w:rPr>
          <w:rFonts w:eastAsia="Times New Roman" w:cs="Times New Roman"/>
          <w:sz w:val="24"/>
          <w:lang w:eastAsia="ru-RU"/>
        </w:rPr>
        <w:t>к.ф.-м.н</w:t>
      </w:r>
      <w:proofErr w:type="spellEnd"/>
      <w:r w:rsidR="00FF4FE5" w:rsidRPr="00FF4FE5">
        <w:rPr>
          <w:rFonts w:eastAsia="Times New Roman" w:cs="Times New Roman"/>
          <w:sz w:val="24"/>
          <w:lang w:eastAsia="ru-RU"/>
        </w:rPr>
        <w:t xml:space="preserve">. </w:t>
      </w:r>
      <w:proofErr w:type="spellStart"/>
      <w:r w:rsidRPr="001B76D2">
        <w:rPr>
          <w:rFonts w:eastAsia="Calibri" w:cs="Times New Roman"/>
          <w:sz w:val="24"/>
          <w:szCs w:val="24"/>
        </w:rPr>
        <w:t>Шишленин</w:t>
      </w:r>
      <w:proofErr w:type="spellEnd"/>
      <w:r w:rsidRPr="001B76D2">
        <w:rPr>
          <w:rFonts w:eastAsia="Calibri" w:cs="Times New Roman"/>
          <w:sz w:val="24"/>
          <w:szCs w:val="24"/>
        </w:rPr>
        <w:t xml:space="preserve"> М.А.</w:t>
      </w:r>
      <w:proofErr w:type="gramEnd"/>
    </w:p>
    <w:p w:rsidR="00FF4FE5" w:rsidRDefault="00FF4FE5" w:rsidP="00FF4FE5">
      <w:pPr>
        <w:tabs>
          <w:tab w:val="left" w:pos="786"/>
          <w:tab w:val="left" w:pos="851"/>
          <w:tab w:val="left" w:pos="993"/>
        </w:tabs>
        <w:rPr>
          <w:rFonts w:eastAsia="Calibri" w:cs="Times New Roman"/>
          <w:sz w:val="24"/>
          <w:szCs w:val="24"/>
        </w:rPr>
      </w:pPr>
    </w:p>
    <w:p w:rsidR="00FF4FE5" w:rsidRDefault="00FF4FE5" w:rsidP="00FF4FE5">
      <w:pPr>
        <w:ind w:right="50" w:firstLine="0"/>
        <w:jc w:val="center"/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</w:pPr>
      <w:r w:rsidRPr="001B76D2"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  <w:t>Результаты работ по проекту за 201</w:t>
      </w:r>
      <w:r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  <w:t>6</w:t>
      </w:r>
      <w:r w:rsidRPr="001B76D2"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  <w:t xml:space="preserve"> год</w:t>
      </w:r>
    </w:p>
    <w:p w:rsidR="00FF4FE5" w:rsidRDefault="00FF4FE5" w:rsidP="00FF4FE5">
      <w:pPr>
        <w:ind w:right="50" w:firstLine="0"/>
        <w:jc w:val="center"/>
        <w:rPr>
          <w:rFonts w:eastAsia="Times New Roman" w:cs="Times New Roman"/>
          <w:b/>
          <w:bCs/>
          <w:iCs/>
          <w:color w:val="181717"/>
          <w:sz w:val="28"/>
          <w:szCs w:val="22"/>
          <w:lang w:eastAsia="ru-RU"/>
        </w:rPr>
      </w:pPr>
    </w:p>
    <w:p w:rsidR="00FF4FE5" w:rsidRDefault="00FF4FE5" w:rsidP="00FF4FE5">
      <w:pPr>
        <w:tabs>
          <w:tab w:val="left" w:pos="709"/>
        </w:tabs>
        <w:rPr>
          <w:rFonts w:eastAsia="Times New Roman" w:cs="Times New Roman"/>
          <w:color w:val="181717"/>
          <w:sz w:val="24"/>
          <w:szCs w:val="24"/>
          <w:lang w:eastAsia="ru-RU"/>
        </w:rPr>
      </w:pPr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 xml:space="preserve">В рамках постановки задачи численного моделирования полного 3D волнового поля в неоднородных средах с </w:t>
      </w:r>
      <w:proofErr w:type="spellStart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>поствзрывными</w:t>
      </w:r>
      <w:proofErr w:type="spellEnd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 xml:space="preserve"> кавернозными включениями и структурами разработаны параллельные схемы реализации численного алгоритма на кластерах с различными типами архитектур. Численное моделирование базируется на решении прямой и обратной задач методом продолжения волнового поля. Технология моделирования подразумевает использование интерфейса MPI для проведения крупноблочного распараллеливания, а </w:t>
      </w:r>
      <w:proofErr w:type="spellStart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>OpenMP</w:t>
      </w:r>
      <w:proofErr w:type="spellEnd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 xml:space="preserve"> или CUDA для реализации возможности проведения параллельных вычислений на графических процессорах (GPU). </w:t>
      </w:r>
      <w:proofErr w:type="gramStart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>Реализованы программные коды для проведения численных экспериментов на многоядерных вычислительных системах с MPP, SMP и гибридной архитектурами.</w:t>
      </w:r>
      <w:proofErr w:type="gramEnd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 xml:space="preserve"> Разработанный пользовательский интерфейс предусматривает возможности задания геофизических параметров среды, диапазона частот для ее зондирования, координат расстановки источника и системы сейсмоприемников. По результатам численного моделирования выявлены фундаментальные особенности </w:t>
      </w:r>
      <w:proofErr w:type="spellStart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>поствзрывного</w:t>
      </w:r>
      <w:proofErr w:type="spellEnd"/>
      <w:r w:rsidRPr="00FF4FE5">
        <w:rPr>
          <w:rFonts w:eastAsia="Times New Roman" w:cs="Times New Roman"/>
          <w:color w:val="181717"/>
          <w:sz w:val="24"/>
          <w:szCs w:val="24"/>
          <w:lang w:eastAsia="ru-RU"/>
        </w:rPr>
        <w:t xml:space="preserve"> изменения строения среды над кавернозными зонами.</w:t>
      </w:r>
    </w:p>
    <w:p w:rsidR="00FF4FE5" w:rsidRPr="00FF4FE5" w:rsidRDefault="00FF4FE5" w:rsidP="00FF4FE5">
      <w:pPr>
        <w:tabs>
          <w:tab w:val="left" w:pos="567"/>
        </w:tabs>
        <w:jc w:val="left"/>
        <w:rPr>
          <w:rFonts w:eastAsia="Times New Roman" w:cs="Times New Roman"/>
          <w:sz w:val="24"/>
          <w:lang w:eastAsia="ru-RU"/>
        </w:rPr>
      </w:pPr>
      <w:proofErr w:type="gramStart"/>
      <w:r w:rsidRPr="00FF4FE5">
        <w:rPr>
          <w:rFonts w:eastAsia="Times New Roman" w:cs="Times New Roman"/>
          <w:sz w:val="24"/>
          <w:lang w:eastAsia="ru-RU"/>
        </w:rPr>
        <w:t xml:space="preserve">Исполнители: </w:t>
      </w:r>
      <w:proofErr w:type="spellStart"/>
      <w:r w:rsidRPr="00FF4FE5">
        <w:rPr>
          <w:rFonts w:eastAsia="Times New Roman" w:cs="Times New Roman"/>
          <w:sz w:val="24"/>
          <w:lang w:eastAsia="ru-RU"/>
        </w:rPr>
        <w:t>к.ф.-м.н</w:t>
      </w:r>
      <w:proofErr w:type="spellEnd"/>
      <w:r w:rsidRPr="00FF4FE5">
        <w:rPr>
          <w:rFonts w:eastAsia="Times New Roman" w:cs="Times New Roman"/>
          <w:sz w:val="24"/>
          <w:lang w:eastAsia="ru-RU"/>
        </w:rPr>
        <w:t xml:space="preserve">. Караваев Д.А., к.т.н. Якименко А.А., </w:t>
      </w:r>
      <w:proofErr w:type="spellStart"/>
      <w:r w:rsidRPr="00FF4FE5">
        <w:rPr>
          <w:rFonts w:eastAsia="Times New Roman" w:cs="Times New Roman"/>
          <w:sz w:val="24"/>
          <w:lang w:eastAsia="ru-RU"/>
        </w:rPr>
        <w:t>к.ф.-м.н</w:t>
      </w:r>
      <w:proofErr w:type="spellEnd"/>
      <w:r w:rsidRPr="00FF4FE5">
        <w:rPr>
          <w:rFonts w:eastAsia="Times New Roman" w:cs="Times New Roman"/>
          <w:sz w:val="24"/>
          <w:lang w:eastAsia="ru-RU"/>
        </w:rPr>
        <w:t xml:space="preserve">. </w:t>
      </w:r>
      <w:proofErr w:type="spellStart"/>
      <w:r w:rsidRPr="00FF4FE5">
        <w:rPr>
          <w:rFonts w:eastAsia="Times New Roman" w:cs="Times New Roman"/>
          <w:sz w:val="24"/>
          <w:lang w:eastAsia="ru-RU"/>
        </w:rPr>
        <w:t>Шишленин</w:t>
      </w:r>
      <w:proofErr w:type="spellEnd"/>
      <w:r w:rsidRPr="00FF4FE5">
        <w:rPr>
          <w:rFonts w:eastAsia="Times New Roman" w:cs="Times New Roman"/>
          <w:sz w:val="24"/>
          <w:lang w:eastAsia="ru-RU"/>
        </w:rPr>
        <w:t xml:space="preserve"> М.А., к.т.н. Воскобойникова Г.М</w:t>
      </w:r>
      <w:proofErr w:type="gramEnd"/>
    </w:p>
    <w:p w:rsidR="00FF4FE5" w:rsidRPr="00FF4FE5" w:rsidRDefault="00FF4FE5" w:rsidP="00FF4FE5">
      <w:pPr>
        <w:tabs>
          <w:tab w:val="left" w:pos="709"/>
        </w:tabs>
        <w:rPr>
          <w:rFonts w:eastAsia="Times New Roman" w:cs="Times New Roman"/>
          <w:b/>
          <w:sz w:val="24"/>
          <w:lang w:eastAsia="ru-RU"/>
        </w:rPr>
      </w:pPr>
    </w:p>
    <w:sectPr w:rsidR="00FF4FE5" w:rsidRPr="00FF4FE5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76D2"/>
    <w:rsid w:val="00071F0E"/>
    <w:rsid w:val="001B76D2"/>
    <w:rsid w:val="002E1AFB"/>
    <w:rsid w:val="007E2711"/>
    <w:rsid w:val="007F6DBB"/>
    <w:rsid w:val="00872DAE"/>
    <w:rsid w:val="008C22D9"/>
    <w:rsid w:val="00907EEA"/>
    <w:rsid w:val="00A30455"/>
    <w:rsid w:val="00B43712"/>
    <w:rsid w:val="00CA5BCE"/>
    <w:rsid w:val="00CD2746"/>
    <w:rsid w:val="00D5067F"/>
    <w:rsid w:val="00DB356C"/>
    <w:rsid w:val="00E233E3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3</cp:revision>
  <dcterms:created xsi:type="dcterms:W3CDTF">2016-03-28T10:05:00Z</dcterms:created>
  <dcterms:modified xsi:type="dcterms:W3CDTF">2017-06-30T09:26:00Z</dcterms:modified>
</cp:coreProperties>
</file>