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00" w:rsidRDefault="00B71C00" w:rsidP="00B71C00">
      <w:pPr>
        <w:ind w:firstLine="0"/>
      </w:pPr>
      <w:r>
        <w:rPr>
          <w:sz w:val="20"/>
        </w:rPr>
        <w:t xml:space="preserve">Государственный контракт № 14.740.11.0350 </w:t>
      </w:r>
      <w:r>
        <w:t xml:space="preserve">с </w:t>
      </w:r>
      <w:proofErr w:type="spellStart"/>
      <w:r>
        <w:t>Минобрнауки</w:t>
      </w:r>
      <w:proofErr w:type="spellEnd"/>
      <w:r>
        <w:t xml:space="preserve"> России (2010–2012 гг.) ФЦП «Научные и научно-педагогические кадры инновационной России»</w:t>
      </w:r>
    </w:p>
    <w:p w:rsidR="00B71C00" w:rsidRDefault="00B71C00" w:rsidP="00B71C00">
      <w:pPr>
        <w:ind w:firstLine="0"/>
      </w:pPr>
      <w:r>
        <w:t>Лот «Проведение научных исследований коллективами научно-образовательных центров в области математики», тема «Фундаментальные проблемы математического моделирования и вычислительной математики»</w:t>
      </w:r>
    </w:p>
    <w:p w:rsidR="00B71C00" w:rsidRDefault="00B71C00" w:rsidP="00B71C00">
      <w:pPr>
        <w:spacing w:after="268"/>
        <w:ind w:firstLine="0"/>
      </w:pPr>
      <w:r>
        <w:t>(Научный руководитель–– академик РАН Б.Г. Михайленко)</w:t>
      </w:r>
    </w:p>
    <w:p w:rsidR="00B71C00" w:rsidRDefault="00B71C00" w:rsidP="00B71C00">
      <w:r>
        <w:t xml:space="preserve">2010 г. </w:t>
      </w:r>
      <w:bookmarkStart w:id="0" w:name="_GoBack"/>
      <w:bookmarkEnd w:id="0"/>
      <w:r>
        <w:t xml:space="preserve">Предложен новый метод оценки влияния мелкомасштабных флуктуаций параметров на средние значения физических величин (скорость фильтрации, плотность тока, напряженности электрического и магнитного полей и т.д.), если параметры среды имеют флуктуации многих масштабов и о них известна, лишь статистическая информация. Исследуемые параметры и физические поля разделяются на две компоненты: мелкомасштабную и крупномасштабную по отношению к некоторому разделительному масштабу. Затем выводятся уравнения движения только для плавных компонент полей, которые зависят от конкретных деталей задачи. Эффективные коэффициенты в этих уравнениях учитывают влияние мелкомасштабной случайной компоненты. Для эффективных параметров получены дифференциальные уравнения от разделительного масштаба. В рамках этого подхода получены оценки влияния мелкомасштабных неоднородностей на средние значения электромагнитных полей для квазистационарных уравнений Максвелла, при условии, что масштаб самых крупных неоднородностей много меньше размеров </w:t>
      </w:r>
      <w:proofErr w:type="spellStart"/>
      <w:r>
        <w:t>скинслоя</w:t>
      </w:r>
      <w:proofErr w:type="spellEnd"/>
      <w:r>
        <w:t>.</w:t>
      </w: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00"/>
    <w:rsid w:val="002C74CC"/>
    <w:rsid w:val="00B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39B3-9FB2-43DE-8456-0634FBA4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00"/>
    <w:pPr>
      <w:spacing w:after="47" w:line="246" w:lineRule="auto"/>
      <w:ind w:left="-15" w:right="-15" w:firstLine="317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2015-07-10T11:38:00Z</dcterms:created>
  <dcterms:modified xsi:type="dcterms:W3CDTF">2015-07-10T11:52:00Z</dcterms:modified>
</cp:coreProperties>
</file>